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CFB2" w14:textId="2E119B88" w:rsidR="00A85741" w:rsidRDefault="00A85741">
      <w:bookmarkStart w:id="0" w:name="_Hlk72335200"/>
      <w:bookmarkStart w:id="1" w:name="_Hlk511035854"/>
      <w:bookmarkEnd w:id="0"/>
      <w:r>
        <w:t xml:space="preserve"> </w:t>
      </w:r>
    </w:p>
    <w:sdt>
      <w:sdtPr>
        <w:id w:val="-247578385"/>
        <w:docPartObj>
          <w:docPartGallery w:val="Cover Pages"/>
          <w:docPartUnique/>
        </w:docPartObj>
      </w:sdtPr>
      <w:sdtEndPr>
        <w:rPr>
          <w:sz w:val="56"/>
          <w:szCs w:val="48"/>
        </w:rPr>
      </w:sdtEndPr>
      <w:sdtContent>
        <w:p w14:paraId="4ACC814A" w14:textId="736F9812" w:rsidR="004546F0" w:rsidRDefault="004546F0">
          <w:r>
            <w:rPr>
              <w:noProof/>
            </w:rPr>
            <w:drawing>
              <wp:anchor distT="0" distB="0" distL="114300" distR="114300" simplePos="0" relativeHeight="251663360" behindDoc="1" locked="0" layoutInCell="0" allowOverlap="1" wp14:anchorId="78C5EE85" wp14:editId="6317EF92">
                <wp:simplePos x="0" y="0"/>
                <wp:positionH relativeFrom="page">
                  <wp:posOffset>-2234</wp:posOffset>
                </wp:positionH>
                <wp:positionV relativeFrom="page">
                  <wp:posOffset>-313</wp:posOffset>
                </wp:positionV>
                <wp:extent cx="10687799" cy="7557980"/>
                <wp:effectExtent l="0" t="0" r="0" b="5080"/>
                <wp:wrapNone/>
                <wp:docPr id="4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7799" cy="7557980"/>
                        </a:xfrm>
                        <a:prstGeom prst="rect">
                          <a:avLst/>
                        </a:prstGeom>
                        <a:ln w="12700">
                          <a:noFill/>
                        </a:ln>
                      </pic:spPr>
                    </pic:pic>
                  </a:graphicData>
                </a:graphic>
                <wp14:sizeRelH relativeFrom="margin">
                  <wp14:pctWidth>0</wp14:pctWidth>
                </wp14:sizeRelH>
                <wp14:sizeRelV relativeFrom="margin">
                  <wp14:pctHeight>0</wp14:pctHeight>
                </wp14:sizeRelV>
              </wp:anchor>
            </w:drawing>
          </w:r>
        </w:p>
        <w:p w14:paraId="03C92108" w14:textId="77777777" w:rsidR="004546F0" w:rsidRDefault="004546F0" w:rsidP="004546F0">
          <w:pPr>
            <w:spacing w:before="0" w:after="200" w:line="276" w:lineRule="auto"/>
            <w:rPr>
              <w:sz w:val="56"/>
              <w:szCs w:val="48"/>
            </w:rPr>
          </w:pPr>
          <w:r>
            <w:rPr>
              <w:noProof/>
            </w:rPr>
            <mc:AlternateContent>
              <mc:Choice Requires="wps">
                <w:drawing>
                  <wp:anchor distT="0" distB="0" distL="114300" distR="114300" simplePos="0" relativeHeight="251664384" behindDoc="0" locked="0" layoutInCell="0" allowOverlap="1" wp14:anchorId="3D30995C" wp14:editId="284E906D">
                    <wp:simplePos x="0" y="0"/>
                    <wp:positionH relativeFrom="page">
                      <wp:posOffset>6550262</wp:posOffset>
                    </wp:positionH>
                    <wp:positionV relativeFrom="page">
                      <wp:posOffset>982345</wp:posOffset>
                    </wp:positionV>
                    <wp:extent cx="3557147" cy="2661313"/>
                    <wp:effectExtent l="0" t="0" r="0" b="0"/>
                    <wp:wrapNone/>
                    <wp:docPr id="463"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7147" cy="2661313"/>
                            </a:xfrm>
                            <a:prstGeom prst="rect">
                              <a:avLst/>
                            </a:prstGeom>
                            <a:noFill/>
                            <a:ln w="19050">
                              <a:noFill/>
                              <a:miter lim="800000"/>
                              <a:headEnd/>
                              <a:tailEnd/>
                            </a:ln>
                          </wps:spPr>
                          <wps:txbx>
                            <w:txbxContent>
                              <w:sdt>
                                <w:sdtPr>
                                  <w:rPr>
                                    <w:rStyle w:val="TitleChar"/>
                                  </w:rPr>
                                  <w:alias w:val="Title"/>
                                  <w:id w:val="-1704864950"/>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p w14:paraId="69AA9E75" w14:textId="05A8E944" w:rsidR="004546F0" w:rsidRDefault="004546F0">
                                    <w:pPr>
                                      <w:pStyle w:val="NoSpacing"/>
                                      <w:jc w:val="right"/>
                                      <w:rPr>
                                        <w:color w:val="F8F8F8" w:themeColor="background1"/>
                                        <w:sz w:val="72"/>
                                        <w:szCs w:val="72"/>
                                      </w:rPr>
                                    </w:pPr>
                                    <w:r w:rsidRPr="004546F0">
                                      <w:rPr>
                                        <w:rStyle w:val="TitleChar"/>
                                      </w:rPr>
                                      <w:t>Planning and Performance Framework</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30995C" id="Rectangle 16" o:spid="_x0000_s1026" alt="&quot;&quot;" style="position:absolute;margin-left:515.75pt;margin-top:77.35pt;width:280.1pt;height:209.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" o:allowincell="f" filled="f" stroked="f" strokeweight="1.5pt">
                    <v:textbox inset="14.4pt,,14.4pt">
                      <w:txbxContent>
                        <w:sdt>
                          <w:sdtPr>
                            <w:rPr>
                              <w:rStyle w:val="TitleChar"/>
                            </w:rPr>
                            <w:alias w:val="Title"/>
                            <w:id w:val="-1704864950"/>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p w14:paraId="69AA9E75" w14:textId="05A8E944" w:rsidR="004546F0" w:rsidRDefault="004546F0">
                              <w:pPr>
                                <w:pStyle w:val="NoSpacing"/>
                                <w:jc w:val="right"/>
                                <w:rPr>
                                  <w:color w:val="F8F8F8" w:themeColor="background1"/>
                                  <w:sz w:val="72"/>
                                  <w:szCs w:val="72"/>
                                </w:rPr>
                              </w:pPr>
                              <w:r w:rsidRPr="004546F0">
                                <w:rPr>
                                  <w:rStyle w:val="TitleChar"/>
                                </w:rPr>
                                <w:t>Planning and Performance Framework</w:t>
                              </w:r>
                            </w:p>
                          </w:sdtContent>
                        </w:sdt>
                      </w:txbxContent>
                    </v:textbox>
                    <w10:wrap anchorx="page" anchory="page"/>
                  </v:rect>
                </w:pict>
              </mc:Fallback>
            </mc:AlternateContent>
          </w:r>
          <w:r>
            <w:rPr>
              <w:sz w:val="56"/>
              <w:szCs w:val="48"/>
            </w:rPr>
            <w:br w:type="page"/>
          </w:r>
        </w:p>
      </w:sdtContent>
    </w:sdt>
    <w:p w14:paraId="558E08CC" w14:textId="77777777" w:rsidR="00C93543" w:rsidRPr="00C75677" w:rsidRDefault="00C93543" w:rsidP="00C75677"/>
    <w:p w14:paraId="23E39E51" w14:textId="0328F6BB" w:rsidR="00C93543" w:rsidRPr="00130147" w:rsidRDefault="00C93543" w:rsidP="004378E9">
      <w:pPr>
        <w:pStyle w:val="Title"/>
        <w:sectPr w:rsidR="00C93543" w:rsidRPr="00130147" w:rsidSect="00EE193F">
          <w:headerReference w:type="even" r:id="rId12"/>
          <w:headerReference w:type="default" r:id="rId13"/>
          <w:footerReference w:type="even" r:id="rId14"/>
          <w:footerReference w:type="default" r:id="rId15"/>
          <w:headerReference w:type="first" r:id="rId16"/>
          <w:footerReference w:type="first" r:id="rId17"/>
          <w:type w:val="continuous"/>
          <w:pgSz w:w="16840" w:h="11907" w:orient="landscape" w:code="9"/>
          <w:pgMar w:top="567" w:right="1701" w:bottom="1134" w:left="1701" w:header="0" w:footer="425" w:gutter="0"/>
          <w:pgNumType w:start="0"/>
          <w:cols w:space="425"/>
          <w:titlePg/>
          <w:docGrid w:linePitch="381"/>
        </w:sectPr>
      </w:pPr>
    </w:p>
    <w:p w14:paraId="259CDF2C" w14:textId="1477906A" w:rsidR="00B57441" w:rsidRPr="002D24A7" w:rsidRDefault="00B57441" w:rsidP="00342A96">
      <w:pPr>
        <w:pStyle w:val="Heading1"/>
        <w:shd w:val="clear" w:color="auto" w:fill="0C4071"/>
        <w:ind w:left="1276" w:right="1672" w:hanging="142"/>
      </w:pPr>
      <w:bookmarkStart w:id="2" w:name="_Hlk65051065"/>
      <w:bookmarkStart w:id="3" w:name="_Contents"/>
      <w:bookmarkStart w:id="4" w:name="_Toc63096095"/>
      <w:bookmarkStart w:id="5" w:name="_Toc63096170"/>
      <w:bookmarkStart w:id="6" w:name="_Toc64042725"/>
      <w:bookmarkStart w:id="7" w:name="_Toc64045932"/>
      <w:bookmarkStart w:id="8" w:name="_Toc64395387"/>
      <w:bookmarkStart w:id="9" w:name="_Toc64722664"/>
      <w:bookmarkStart w:id="10" w:name="_Toc65065288"/>
      <w:bookmarkStart w:id="11" w:name="_Toc69733840"/>
      <w:bookmarkStart w:id="12" w:name="_Toc69976069"/>
      <w:bookmarkStart w:id="13" w:name="_Toc72742098"/>
      <w:bookmarkEnd w:id="1"/>
      <w:bookmarkEnd w:id="2"/>
      <w:bookmarkEnd w:id="3"/>
      <w:r w:rsidRPr="002D24A7">
        <w:t>Contents</w:t>
      </w:r>
      <w:bookmarkEnd w:id="4"/>
      <w:bookmarkEnd w:id="5"/>
      <w:bookmarkEnd w:id="6"/>
      <w:bookmarkEnd w:id="7"/>
      <w:bookmarkEnd w:id="8"/>
      <w:bookmarkEnd w:id="9"/>
      <w:bookmarkEnd w:id="10"/>
      <w:bookmarkEnd w:id="11"/>
      <w:bookmarkEnd w:id="12"/>
      <w:bookmarkEnd w:id="13"/>
    </w:p>
    <w:p w14:paraId="6FEE3659" w14:textId="4B11386A" w:rsidR="008945E4" w:rsidRDefault="00143B56">
      <w:pPr>
        <w:pStyle w:val="TOC1"/>
        <w:rPr>
          <w:rFonts w:asciiTheme="minorHAnsi" w:hAnsiTheme="minorHAnsi"/>
          <w:b w:val="0"/>
          <w:noProof/>
          <w:lang w:val="en-GB" w:eastAsia="en-GB"/>
        </w:rPr>
      </w:pPr>
      <w:r>
        <w:fldChar w:fldCharType="begin"/>
      </w:r>
      <w:r>
        <w:instrText xml:space="preserve"> TOC \o "1-1" \h \z \u </w:instrText>
      </w:r>
      <w:r>
        <w:fldChar w:fldCharType="separate"/>
      </w:r>
      <w:hyperlink w:anchor="_Toc72742098" w:history="1">
        <w:r w:rsidR="008945E4" w:rsidRPr="00AB6165">
          <w:rPr>
            <w:rStyle w:val="Hyperlink"/>
            <w:noProof/>
          </w:rPr>
          <w:t>Contents</w:t>
        </w:r>
        <w:r w:rsidR="008945E4">
          <w:rPr>
            <w:noProof/>
            <w:webHidden/>
          </w:rPr>
          <w:tab/>
        </w:r>
        <w:r w:rsidR="008945E4">
          <w:rPr>
            <w:noProof/>
            <w:webHidden/>
          </w:rPr>
          <w:fldChar w:fldCharType="begin"/>
        </w:r>
        <w:r w:rsidR="008945E4">
          <w:rPr>
            <w:noProof/>
            <w:webHidden/>
          </w:rPr>
          <w:instrText xml:space="preserve"> PAGEREF _Toc72742098 \h </w:instrText>
        </w:r>
        <w:r w:rsidR="008945E4">
          <w:rPr>
            <w:noProof/>
            <w:webHidden/>
          </w:rPr>
        </w:r>
        <w:r w:rsidR="008945E4">
          <w:rPr>
            <w:noProof/>
            <w:webHidden/>
          </w:rPr>
          <w:fldChar w:fldCharType="separate"/>
        </w:r>
        <w:r w:rsidR="002476D5">
          <w:rPr>
            <w:noProof/>
            <w:webHidden/>
          </w:rPr>
          <w:t>1</w:t>
        </w:r>
        <w:r w:rsidR="008945E4">
          <w:rPr>
            <w:noProof/>
            <w:webHidden/>
          </w:rPr>
          <w:fldChar w:fldCharType="end"/>
        </w:r>
      </w:hyperlink>
    </w:p>
    <w:p w14:paraId="20A7E0C1" w14:textId="34C90639" w:rsidR="008945E4" w:rsidRDefault="00BB3D07">
      <w:pPr>
        <w:pStyle w:val="TOC1"/>
        <w:rPr>
          <w:rFonts w:asciiTheme="minorHAnsi" w:hAnsiTheme="minorHAnsi"/>
          <w:b w:val="0"/>
          <w:noProof/>
          <w:lang w:val="en-GB" w:eastAsia="en-GB"/>
        </w:rPr>
      </w:pPr>
      <w:hyperlink w:anchor="_Toc72742099" w:history="1">
        <w:r w:rsidR="008945E4" w:rsidRPr="00AB6165">
          <w:rPr>
            <w:rStyle w:val="Hyperlink"/>
            <w:rFonts w:eastAsia="Calibri"/>
            <w:noProof/>
          </w:rPr>
          <w:t>Introduction</w:t>
        </w:r>
        <w:r w:rsidR="008945E4">
          <w:rPr>
            <w:noProof/>
            <w:webHidden/>
          </w:rPr>
          <w:tab/>
        </w:r>
        <w:r w:rsidR="008945E4">
          <w:rPr>
            <w:noProof/>
            <w:webHidden/>
          </w:rPr>
          <w:fldChar w:fldCharType="begin"/>
        </w:r>
        <w:r w:rsidR="008945E4">
          <w:rPr>
            <w:noProof/>
            <w:webHidden/>
          </w:rPr>
          <w:instrText xml:space="preserve"> PAGEREF _Toc72742099 \h </w:instrText>
        </w:r>
        <w:r w:rsidR="008945E4">
          <w:rPr>
            <w:noProof/>
            <w:webHidden/>
          </w:rPr>
        </w:r>
        <w:r w:rsidR="008945E4">
          <w:rPr>
            <w:noProof/>
            <w:webHidden/>
          </w:rPr>
          <w:fldChar w:fldCharType="separate"/>
        </w:r>
        <w:r w:rsidR="002476D5">
          <w:rPr>
            <w:noProof/>
            <w:webHidden/>
          </w:rPr>
          <w:t>2</w:t>
        </w:r>
        <w:r w:rsidR="008945E4">
          <w:rPr>
            <w:noProof/>
            <w:webHidden/>
          </w:rPr>
          <w:fldChar w:fldCharType="end"/>
        </w:r>
      </w:hyperlink>
    </w:p>
    <w:p w14:paraId="63661FA8" w14:textId="0E8BD018" w:rsidR="008945E4" w:rsidRDefault="00BB3D07">
      <w:pPr>
        <w:pStyle w:val="TOC1"/>
        <w:rPr>
          <w:rFonts w:asciiTheme="minorHAnsi" w:hAnsiTheme="minorHAnsi"/>
          <w:b w:val="0"/>
          <w:noProof/>
          <w:lang w:val="en-GB" w:eastAsia="en-GB"/>
        </w:rPr>
      </w:pPr>
      <w:hyperlink w:anchor="_Toc72742100" w:history="1">
        <w:r w:rsidR="008945E4" w:rsidRPr="00AB6165">
          <w:rPr>
            <w:rStyle w:val="Hyperlink"/>
            <w:noProof/>
          </w:rPr>
          <w:t>National Context and Statutory Duty</w:t>
        </w:r>
        <w:r w:rsidR="008945E4">
          <w:rPr>
            <w:noProof/>
            <w:webHidden/>
          </w:rPr>
          <w:tab/>
        </w:r>
        <w:r w:rsidR="008945E4">
          <w:rPr>
            <w:noProof/>
            <w:webHidden/>
          </w:rPr>
          <w:fldChar w:fldCharType="begin"/>
        </w:r>
        <w:r w:rsidR="008945E4">
          <w:rPr>
            <w:noProof/>
            <w:webHidden/>
          </w:rPr>
          <w:instrText xml:space="preserve"> PAGEREF _Toc72742100 \h </w:instrText>
        </w:r>
        <w:r w:rsidR="008945E4">
          <w:rPr>
            <w:noProof/>
            <w:webHidden/>
          </w:rPr>
        </w:r>
        <w:r w:rsidR="008945E4">
          <w:rPr>
            <w:noProof/>
            <w:webHidden/>
          </w:rPr>
          <w:fldChar w:fldCharType="separate"/>
        </w:r>
        <w:r w:rsidR="002476D5">
          <w:rPr>
            <w:noProof/>
            <w:webHidden/>
          </w:rPr>
          <w:t>3</w:t>
        </w:r>
        <w:r w:rsidR="008945E4">
          <w:rPr>
            <w:noProof/>
            <w:webHidden/>
          </w:rPr>
          <w:fldChar w:fldCharType="end"/>
        </w:r>
      </w:hyperlink>
    </w:p>
    <w:p w14:paraId="5FD95E2D" w14:textId="19B63992" w:rsidR="008945E4" w:rsidRDefault="00BB3D07">
      <w:pPr>
        <w:pStyle w:val="TOC1"/>
        <w:rPr>
          <w:rFonts w:asciiTheme="minorHAnsi" w:hAnsiTheme="minorHAnsi"/>
          <w:b w:val="0"/>
          <w:noProof/>
          <w:lang w:val="en-GB" w:eastAsia="en-GB"/>
        </w:rPr>
      </w:pPr>
      <w:hyperlink w:anchor="_Toc72742101" w:history="1">
        <w:r w:rsidR="008945E4" w:rsidRPr="00AB6165">
          <w:rPr>
            <w:rStyle w:val="Hyperlink"/>
            <w:noProof/>
          </w:rPr>
          <w:t>Edinburgh Council Strategic Context</w:t>
        </w:r>
        <w:r w:rsidR="008945E4">
          <w:rPr>
            <w:noProof/>
            <w:webHidden/>
          </w:rPr>
          <w:tab/>
        </w:r>
        <w:r w:rsidR="008945E4">
          <w:rPr>
            <w:noProof/>
            <w:webHidden/>
          </w:rPr>
          <w:fldChar w:fldCharType="begin"/>
        </w:r>
        <w:r w:rsidR="008945E4">
          <w:rPr>
            <w:noProof/>
            <w:webHidden/>
          </w:rPr>
          <w:instrText xml:space="preserve"> PAGEREF _Toc72742101 \h </w:instrText>
        </w:r>
        <w:r w:rsidR="008945E4">
          <w:rPr>
            <w:noProof/>
            <w:webHidden/>
          </w:rPr>
        </w:r>
        <w:r w:rsidR="008945E4">
          <w:rPr>
            <w:noProof/>
            <w:webHidden/>
          </w:rPr>
          <w:fldChar w:fldCharType="separate"/>
        </w:r>
        <w:r w:rsidR="002476D5">
          <w:rPr>
            <w:noProof/>
            <w:webHidden/>
          </w:rPr>
          <w:t>4</w:t>
        </w:r>
        <w:r w:rsidR="008945E4">
          <w:rPr>
            <w:noProof/>
            <w:webHidden/>
          </w:rPr>
          <w:fldChar w:fldCharType="end"/>
        </w:r>
      </w:hyperlink>
    </w:p>
    <w:p w14:paraId="30FEBEA3" w14:textId="38E0C1BB" w:rsidR="008945E4" w:rsidRDefault="00BB3D07">
      <w:pPr>
        <w:pStyle w:val="TOC1"/>
        <w:rPr>
          <w:rFonts w:asciiTheme="minorHAnsi" w:hAnsiTheme="minorHAnsi"/>
          <w:b w:val="0"/>
          <w:noProof/>
          <w:lang w:val="en-GB" w:eastAsia="en-GB"/>
        </w:rPr>
      </w:pPr>
      <w:hyperlink w:anchor="_Toc72742102" w:history="1">
        <w:r w:rsidR="008945E4" w:rsidRPr="00AB6165">
          <w:rPr>
            <w:rStyle w:val="Hyperlink"/>
            <w:rFonts w:cs="Arial"/>
            <w:noProof/>
          </w:rPr>
          <w:t>Performance Management - Integrated Planning and Performance</w:t>
        </w:r>
        <w:r w:rsidR="008945E4">
          <w:rPr>
            <w:noProof/>
            <w:webHidden/>
          </w:rPr>
          <w:tab/>
        </w:r>
        <w:r w:rsidR="008945E4">
          <w:rPr>
            <w:noProof/>
            <w:webHidden/>
          </w:rPr>
          <w:fldChar w:fldCharType="begin"/>
        </w:r>
        <w:r w:rsidR="008945E4">
          <w:rPr>
            <w:noProof/>
            <w:webHidden/>
          </w:rPr>
          <w:instrText xml:space="preserve"> PAGEREF _Toc72742102 \h </w:instrText>
        </w:r>
        <w:r w:rsidR="008945E4">
          <w:rPr>
            <w:noProof/>
            <w:webHidden/>
          </w:rPr>
        </w:r>
        <w:r w:rsidR="008945E4">
          <w:rPr>
            <w:noProof/>
            <w:webHidden/>
          </w:rPr>
          <w:fldChar w:fldCharType="separate"/>
        </w:r>
        <w:r w:rsidR="002476D5">
          <w:rPr>
            <w:noProof/>
            <w:webHidden/>
          </w:rPr>
          <w:t>6</w:t>
        </w:r>
        <w:r w:rsidR="008945E4">
          <w:rPr>
            <w:noProof/>
            <w:webHidden/>
          </w:rPr>
          <w:fldChar w:fldCharType="end"/>
        </w:r>
      </w:hyperlink>
    </w:p>
    <w:p w14:paraId="37E44856" w14:textId="575AB5D2" w:rsidR="008945E4" w:rsidRDefault="00BB3D07">
      <w:pPr>
        <w:pStyle w:val="TOC1"/>
        <w:rPr>
          <w:rFonts w:asciiTheme="minorHAnsi" w:hAnsiTheme="minorHAnsi"/>
          <w:b w:val="0"/>
          <w:noProof/>
          <w:lang w:val="en-GB" w:eastAsia="en-GB"/>
        </w:rPr>
      </w:pPr>
      <w:hyperlink w:anchor="_Toc72742103" w:history="1">
        <w:r w:rsidR="008945E4" w:rsidRPr="00AB6165">
          <w:rPr>
            <w:rStyle w:val="Hyperlink"/>
            <w:noProof/>
          </w:rPr>
          <w:t>Roles and Responsbilities</w:t>
        </w:r>
        <w:r w:rsidR="008945E4">
          <w:rPr>
            <w:noProof/>
            <w:webHidden/>
          </w:rPr>
          <w:tab/>
        </w:r>
        <w:r w:rsidR="008945E4">
          <w:rPr>
            <w:noProof/>
            <w:webHidden/>
          </w:rPr>
          <w:fldChar w:fldCharType="begin"/>
        </w:r>
        <w:r w:rsidR="008945E4">
          <w:rPr>
            <w:noProof/>
            <w:webHidden/>
          </w:rPr>
          <w:instrText xml:space="preserve"> PAGEREF _Toc72742103 \h </w:instrText>
        </w:r>
        <w:r w:rsidR="008945E4">
          <w:rPr>
            <w:noProof/>
            <w:webHidden/>
          </w:rPr>
        </w:r>
        <w:r w:rsidR="008945E4">
          <w:rPr>
            <w:noProof/>
            <w:webHidden/>
          </w:rPr>
          <w:fldChar w:fldCharType="separate"/>
        </w:r>
        <w:r w:rsidR="002476D5">
          <w:rPr>
            <w:noProof/>
            <w:webHidden/>
          </w:rPr>
          <w:t>7</w:t>
        </w:r>
        <w:r w:rsidR="008945E4">
          <w:rPr>
            <w:noProof/>
            <w:webHidden/>
          </w:rPr>
          <w:fldChar w:fldCharType="end"/>
        </w:r>
      </w:hyperlink>
    </w:p>
    <w:p w14:paraId="4BB7CBE8" w14:textId="560F6328" w:rsidR="008945E4" w:rsidRDefault="00BB3D07">
      <w:pPr>
        <w:pStyle w:val="TOC1"/>
        <w:rPr>
          <w:rFonts w:asciiTheme="minorHAnsi" w:hAnsiTheme="minorHAnsi"/>
          <w:b w:val="0"/>
          <w:noProof/>
          <w:lang w:val="en-GB" w:eastAsia="en-GB"/>
        </w:rPr>
      </w:pPr>
      <w:hyperlink w:anchor="_Toc72742104" w:history="1">
        <w:r w:rsidR="008945E4" w:rsidRPr="00AB6165">
          <w:rPr>
            <w:rStyle w:val="Hyperlink"/>
            <w:noProof/>
          </w:rPr>
          <w:t>Key Performance Measures</w:t>
        </w:r>
        <w:r w:rsidR="008945E4">
          <w:rPr>
            <w:noProof/>
            <w:webHidden/>
          </w:rPr>
          <w:tab/>
        </w:r>
        <w:r w:rsidR="008945E4">
          <w:rPr>
            <w:noProof/>
            <w:webHidden/>
          </w:rPr>
          <w:fldChar w:fldCharType="begin"/>
        </w:r>
        <w:r w:rsidR="008945E4">
          <w:rPr>
            <w:noProof/>
            <w:webHidden/>
          </w:rPr>
          <w:instrText xml:space="preserve"> PAGEREF _Toc72742104 \h </w:instrText>
        </w:r>
        <w:r w:rsidR="008945E4">
          <w:rPr>
            <w:noProof/>
            <w:webHidden/>
          </w:rPr>
        </w:r>
        <w:r w:rsidR="008945E4">
          <w:rPr>
            <w:noProof/>
            <w:webHidden/>
          </w:rPr>
          <w:fldChar w:fldCharType="separate"/>
        </w:r>
        <w:r w:rsidR="002476D5">
          <w:rPr>
            <w:noProof/>
            <w:webHidden/>
          </w:rPr>
          <w:t>8</w:t>
        </w:r>
        <w:r w:rsidR="008945E4">
          <w:rPr>
            <w:noProof/>
            <w:webHidden/>
          </w:rPr>
          <w:fldChar w:fldCharType="end"/>
        </w:r>
      </w:hyperlink>
    </w:p>
    <w:p w14:paraId="651653C1" w14:textId="3913724C" w:rsidR="008945E4" w:rsidRDefault="00BB3D07">
      <w:pPr>
        <w:pStyle w:val="TOC1"/>
        <w:rPr>
          <w:rFonts w:asciiTheme="minorHAnsi" w:hAnsiTheme="minorHAnsi"/>
          <w:b w:val="0"/>
          <w:noProof/>
          <w:lang w:val="en-GB" w:eastAsia="en-GB"/>
        </w:rPr>
      </w:pPr>
      <w:hyperlink w:anchor="_Toc72742105" w:history="1">
        <w:r w:rsidR="008945E4" w:rsidRPr="00AB6165">
          <w:rPr>
            <w:rStyle w:val="Hyperlink"/>
            <w:noProof/>
          </w:rPr>
          <w:t>Benchmarking</w:t>
        </w:r>
        <w:r w:rsidR="008945E4">
          <w:rPr>
            <w:noProof/>
            <w:webHidden/>
          </w:rPr>
          <w:tab/>
        </w:r>
        <w:r w:rsidR="008945E4">
          <w:rPr>
            <w:noProof/>
            <w:webHidden/>
          </w:rPr>
          <w:fldChar w:fldCharType="begin"/>
        </w:r>
        <w:r w:rsidR="008945E4">
          <w:rPr>
            <w:noProof/>
            <w:webHidden/>
          </w:rPr>
          <w:instrText xml:space="preserve"> PAGEREF _Toc72742105 \h </w:instrText>
        </w:r>
        <w:r w:rsidR="008945E4">
          <w:rPr>
            <w:noProof/>
            <w:webHidden/>
          </w:rPr>
        </w:r>
        <w:r w:rsidR="008945E4">
          <w:rPr>
            <w:noProof/>
            <w:webHidden/>
          </w:rPr>
          <w:fldChar w:fldCharType="separate"/>
        </w:r>
        <w:r w:rsidR="002476D5">
          <w:rPr>
            <w:noProof/>
            <w:webHidden/>
          </w:rPr>
          <w:t>11</w:t>
        </w:r>
        <w:r w:rsidR="008945E4">
          <w:rPr>
            <w:noProof/>
            <w:webHidden/>
          </w:rPr>
          <w:fldChar w:fldCharType="end"/>
        </w:r>
      </w:hyperlink>
    </w:p>
    <w:p w14:paraId="2497F01A" w14:textId="31EDBC44" w:rsidR="008945E4" w:rsidRDefault="00BB3D07">
      <w:pPr>
        <w:pStyle w:val="TOC1"/>
        <w:rPr>
          <w:rFonts w:asciiTheme="minorHAnsi" w:hAnsiTheme="minorHAnsi"/>
          <w:b w:val="0"/>
          <w:noProof/>
          <w:lang w:val="en-GB" w:eastAsia="en-GB"/>
        </w:rPr>
      </w:pPr>
      <w:hyperlink w:anchor="_Toc72742106" w:history="1">
        <w:r w:rsidR="008945E4" w:rsidRPr="00AB6165">
          <w:rPr>
            <w:rStyle w:val="Hyperlink"/>
            <w:noProof/>
          </w:rPr>
          <w:t>Performance monitoring and scrutiny</w:t>
        </w:r>
        <w:r w:rsidR="008945E4">
          <w:rPr>
            <w:noProof/>
            <w:webHidden/>
          </w:rPr>
          <w:tab/>
        </w:r>
        <w:r w:rsidR="008945E4">
          <w:rPr>
            <w:noProof/>
            <w:webHidden/>
          </w:rPr>
          <w:fldChar w:fldCharType="begin"/>
        </w:r>
        <w:r w:rsidR="008945E4">
          <w:rPr>
            <w:noProof/>
            <w:webHidden/>
          </w:rPr>
          <w:instrText xml:space="preserve"> PAGEREF _Toc72742106 \h </w:instrText>
        </w:r>
        <w:r w:rsidR="008945E4">
          <w:rPr>
            <w:noProof/>
            <w:webHidden/>
          </w:rPr>
        </w:r>
        <w:r w:rsidR="008945E4">
          <w:rPr>
            <w:noProof/>
            <w:webHidden/>
          </w:rPr>
          <w:fldChar w:fldCharType="separate"/>
        </w:r>
        <w:r w:rsidR="002476D5">
          <w:rPr>
            <w:noProof/>
            <w:webHidden/>
          </w:rPr>
          <w:t>12</w:t>
        </w:r>
        <w:r w:rsidR="008945E4">
          <w:rPr>
            <w:noProof/>
            <w:webHidden/>
          </w:rPr>
          <w:fldChar w:fldCharType="end"/>
        </w:r>
      </w:hyperlink>
    </w:p>
    <w:p w14:paraId="09C158AB" w14:textId="4648BFAD" w:rsidR="00D07F6E" w:rsidRDefault="00143B56" w:rsidP="00D07F6E">
      <w:pPr>
        <w:tabs>
          <w:tab w:val="right" w:leader="dot" w:pos="12333"/>
        </w:tabs>
        <w:ind w:left="1276" w:right="1805"/>
        <w:sectPr w:rsidR="00D07F6E" w:rsidSect="00F06A0C">
          <w:type w:val="continuous"/>
          <w:pgSz w:w="16840" w:h="11907" w:orient="landscape" w:code="9"/>
          <w:pgMar w:top="1418" w:right="1701" w:bottom="1134" w:left="1701" w:header="0" w:footer="425" w:gutter="0"/>
          <w:cols w:space="425"/>
          <w:titlePg/>
          <w:docGrid w:linePitch="381"/>
        </w:sectPr>
      </w:pPr>
      <w:r>
        <w:rPr>
          <w:b/>
        </w:rPr>
        <w:fldChar w:fldCharType="end"/>
      </w:r>
    </w:p>
    <w:p w14:paraId="79D0EFE3" w14:textId="59734C1F" w:rsidR="00B57441" w:rsidRDefault="001C0EBD" w:rsidP="00B57441">
      <w:r>
        <w:t xml:space="preserve"> </w:t>
      </w:r>
      <w:r w:rsidR="00B57441">
        <w:br w:type="page"/>
      </w:r>
    </w:p>
    <w:p w14:paraId="474AFFDD" w14:textId="6D112F1D" w:rsidR="00D07F6E" w:rsidRPr="008945E4" w:rsidRDefault="00D43B12" w:rsidP="008945E4">
      <w:pPr>
        <w:pStyle w:val="Heading1"/>
      </w:pPr>
      <w:bookmarkStart w:id="14" w:name="_Toc72742099"/>
      <w:r w:rsidRPr="008945E4">
        <w:t>Introduction</w:t>
      </w:r>
      <w:bookmarkEnd w:id="14"/>
    </w:p>
    <w:p w14:paraId="3752807F" w14:textId="77777777" w:rsidR="00D07F6E" w:rsidRPr="008945E4" w:rsidRDefault="00D07F6E" w:rsidP="008945E4">
      <w:pPr>
        <w:pStyle w:val="Heading1"/>
        <w:sectPr w:rsidR="00D07F6E" w:rsidRPr="008945E4" w:rsidSect="002C6BED">
          <w:type w:val="continuous"/>
          <w:pgSz w:w="16840" w:h="11907" w:orient="landscape" w:code="9"/>
          <w:pgMar w:top="1418" w:right="1665" w:bottom="1134" w:left="1701" w:header="0" w:footer="425" w:gutter="0"/>
          <w:pgNumType w:start="0"/>
          <w:cols w:space="425"/>
          <w:titlePg/>
          <w:docGrid w:linePitch="381"/>
        </w:sectPr>
      </w:pPr>
    </w:p>
    <w:p w14:paraId="17386E42" w14:textId="37DCBD56" w:rsidR="00C93543" w:rsidRDefault="00B250D5" w:rsidP="0026598D">
      <w:pPr>
        <w:rPr>
          <w:lang w:eastAsia="en-GB"/>
        </w:rPr>
      </w:pPr>
      <w:r>
        <w:rPr>
          <w:lang w:eastAsia="en-GB"/>
        </w:rPr>
        <w:t xml:space="preserve">The </w:t>
      </w:r>
      <w:r w:rsidR="00C93543">
        <w:rPr>
          <w:lang w:eastAsia="en-GB"/>
        </w:rPr>
        <w:t xml:space="preserve">Planning and Performance Framework </w:t>
      </w:r>
      <w:r>
        <w:rPr>
          <w:lang w:eastAsia="en-GB"/>
        </w:rPr>
        <w:t>set</w:t>
      </w:r>
      <w:r w:rsidR="00A85741">
        <w:rPr>
          <w:lang w:eastAsia="en-GB"/>
        </w:rPr>
        <w:t>s</w:t>
      </w:r>
      <w:r>
        <w:rPr>
          <w:lang w:eastAsia="en-GB"/>
        </w:rPr>
        <w:t xml:space="preserve"> out </w:t>
      </w:r>
      <w:r w:rsidR="006842EB">
        <w:rPr>
          <w:lang w:eastAsia="en-GB"/>
        </w:rPr>
        <w:t xml:space="preserve">our </w:t>
      </w:r>
      <w:r>
        <w:rPr>
          <w:lang w:eastAsia="en-GB"/>
        </w:rPr>
        <w:t xml:space="preserve">approach to planning and performance </w:t>
      </w:r>
      <w:r w:rsidR="00E63324">
        <w:rPr>
          <w:lang w:eastAsia="en-GB"/>
        </w:rPr>
        <w:t>in the Council</w:t>
      </w:r>
      <w:r>
        <w:rPr>
          <w:lang w:eastAsia="en-GB"/>
        </w:rPr>
        <w:t xml:space="preserve">. </w:t>
      </w:r>
      <w:r w:rsidR="00C93543" w:rsidRPr="009E18FA">
        <w:rPr>
          <w:lang w:eastAsia="en-GB"/>
        </w:rPr>
        <w:t>It sits alongside the Council Business Plan: Our Future Council, our Future City</w:t>
      </w:r>
      <w:r>
        <w:rPr>
          <w:lang w:eastAsia="en-GB"/>
        </w:rPr>
        <w:t xml:space="preserve"> 2023 – 2027</w:t>
      </w:r>
      <w:r w:rsidR="000B32AF">
        <w:rPr>
          <w:lang w:eastAsia="en-GB"/>
        </w:rPr>
        <w:t xml:space="preserve">, </w:t>
      </w:r>
      <w:r w:rsidR="00C93543" w:rsidRPr="009E18FA">
        <w:rPr>
          <w:lang w:eastAsia="en-GB"/>
        </w:rPr>
        <w:t xml:space="preserve">and will monitor progress against </w:t>
      </w:r>
      <w:r>
        <w:rPr>
          <w:lang w:eastAsia="en-GB"/>
        </w:rPr>
        <w:t>our three priorities and ten outcomes</w:t>
      </w:r>
      <w:r w:rsidR="00C93543">
        <w:rPr>
          <w:lang w:eastAsia="en-GB"/>
        </w:rPr>
        <w:t>:</w:t>
      </w:r>
      <w:r w:rsidR="001C628D">
        <w:rPr>
          <w:lang w:eastAsia="en-GB"/>
        </w:rPr>
        <w:t xml:space="preserve"> </w:t>
      </w:r>
    </w:p>
    <w:p w14:paraId="26AD88DB" w14:textId="5F407EA0" w:rsidR="00B250D5" w:rsidRDefault="00B250D5" w:rsidP="0026598D">
      <w:pPr>
        <w:rPr>
          <w:lang w:eastAsia="en-GB"/>
        </w:rPr>
      </w:pPr>
      <w:r w:rsidRPr="00B250D5">
        <w:rPr>
          <w:rFonts w:ascii="Arial" w:eastAsia="Times New Roman" w:hAnsi="Arial" w:cs="Times New Roman"/>
          <w:noProof/>
          <w:sz w:val="20"/>
          <w:szCs w:val="20"/>
        </w:rPr>
        <w:drawing>
          <wp:inline distT="0" distB="0" distL="0" distR="0" wp14:anchorId="484699E4" wp14:editId="12310A26">
            <wp:extent cx="4358640" cy="31686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74467" cy="3180156"/>
                    </a:xfrm>
                    <a:prstGeom prst="rect">
                      <a:avLst/>
                    </a:prstGeom>
                  </pic:spPr>
                </pic:pic>
              </a:graphicData>
            </a:graphic>
          </wp:inline>
        </w:drawing>
      </w:r>
    </w:p>
    <w:p w14:paraId="6513B565" w14:textId="4D12D7A8" w:rsidR="00C93543" w:rsidRPr="005F6A51" w:rsidRDefault="00515AB9" w:rsidP="0026598D">
      <w:pPr>
        <w:rPr>
          <w:lang w:eastAsia="en-GB"/>
        </w:rPr>
      </w:pPr>
      <w:r>
        <w:rPr>
          <w:lang w:eastAsia="en-GB"/>
        </w:rPr>
        <w:br w:type="column"/>
      </w:r>
      <w:r w:rsidR="00C93543" w:rsidRPr="005F6A51">
        <w:rPr>
          <w:lang w:eastAsia="en-GB"/>
        </w:rPr>
        <w:t xml:space="preserve">The Council Business Plan is one part of a golden thread linking our priorities to the shared goals of the Edinburgh Partnership and our Community Planning Partners and towards our long-term ambitions for Edinburgh to be a fair, welcoming, pioneering, and thriving city, as expressed by the 2050 Edinburgh City Vision. These priorities represent a core focus for all our teams over the next phase of the city’s development and how we will reform our services. </w:t>
      </w:r>
    </w:p>
    <w:p w14:paraId="4022C83F" w14:textId="77777777" w:rsidR="00C93543" w:rsidRDefault="00C93543" w:rsidP="0026598D">
      <w:pPr>
        <w:rPr>
          <w:lang w:eastAsia="en-GB"/>
        </w:rPr>
      </w:pPr>
      <w:r>
        <w:rPr>
          <w:lang w:eastAsia="en-GB"/>
        </w:rPr>
        <w:t>Through the development of the Planning and Performance Framework (PPF) we aim to:</w:t>
      </w:r>
    </w:p>
    <w:p w14:paraId="1168E996" w14:textId="22A9779C" w:rsidR="00C93543" w:rsidRDefault="00196555" w:rsidP="00834C70">
      <w:pPr>
        <w:pStyle w:val="ListParagraph"/>
        <w:numPr>
          <w:ilvl w:val="0"/>
          <w:numId w:val="3"/>
        </w:numPr>
        <w:rPr>
          <w:lang w:eastAsia="en-GB"/>
        </w:rPr>
      </w:pPr>
      <w:r>
        <w:rPr>
          <w:lang w:eastAsia="en-GB"/>
        </w:rPr>
        <w:t>w</w:t>
      </w:r>
      <w:r w:rsidR="00C93543">
        <w:rPr>
          <w:lang w:eastAsia="en-GB"/>
        </w:rPr>
        <w:t xml:space="preserve">ork transparently and be held accountable for the delivery of our priorities and </w:t>
      </w:r>
      <w:proofErr w:type="gramStart"/>
      <w:r w:rsidR="00C93543">
        <w:rPr>
          <w:lang w:eastAsia="en-GB"/>
        </w:rPr>
        <w:t>outcomes;</w:t>
      </w:r>
      <w:proofErr w:type="gramEnd"/>
    </w:p>
    <w:p w14:paraId="00D5EB06" w14:textId="5A5E7236" w:rsidR="00C93543" w:rsidRDefault="00196555" w:rsidP="00834C70">
      <w:pPr>
        <w:pStyle w:val="ListParagraph"/>
        <w:numPr>
          <w:ilvl w:val="0"/>
          <w:numId w:val="3"/>
        </w:numPr>
        <w:rPr>
          <w:lang w:eastAsia="en-GB"/>
        </w:rPr>
      </w:pPr>
      <w:r>
        <w:rPr>
          <w:lang w:eastAsia="en-GB"/>
        </w:rPr>
        <w:t>i</w:t>
      </w:r>
      <w:r w:rsidR="00C93543">
        <w:rPr>
          <w:lang w:eastAsia="en-GB"/>
        </w:rPr>
        <w:t xml:space="preserve">dentify areas of underperformance and drive </w:t>
      </w:r>
      <w:proofErr w:type="gramStart"/>
      <w:r w:rsidR="00C93543">
        <w:rPr>
          <w:lang w:eastAsia="en-GB"/>
        </w:rPr>
        <w:t>improvements;</w:t>
      </w:r>
      <w:proofErr w:type="gramEnd"/>
    </w:p>
    <w:p w14:paraId="29A5FC41" w14:textId="77777777" w:rsidR="00C93543" w:rsidRDefault="00C93543" w:rsidP="00834C70">
      <w:pPr>
        <w:pStyle w:val="ListParagraph"/>
        <w:numPr>
          <w:ilvl w:val="0"/>
          <w:numId w:val="3"/>
        </w:numPr>
        <w:rPr>
          <w:lang w:eastAsia="en-GB"/>
        </w:rPr>
      </w:pPr>
      <w:r>
        <w:rPr>
          <w:lang w:eastAsia="en-GB"/>
        </w:rPr>
        <w:t xml:space="preserve">use our performance information including benchmarking data to drive continuous </w:t>
      </w:r>
      <w:proofErr w:type="gramStart"/>
      <w:r>
        <w:rPr>
          <w:lang w:eastAsia="en-GB"/>
        </w:rPr>
        <w:t>improvement;</w:t>
      </w:r>
      <w:proofErr w:type="gramEnd"/>
    </w:p>
    <w:p w14:paraId="5FCB107F" w14:textId="77777777" w:rsidR="00C93543" w:rsidRDefault="00C93543" w:rsidP="00834C70">
      <w:pPr>
        <w:pStyle w:val="ListParagraph"/>
        <w:numPr>
          <w:ilvl w:val="0"/>
          <w:numId w:val="3"/>
        </w:numPr>
        <w:rPr>
          <w:lang w:eastAsia="en-GB"/>
        </w:rPr>
      </w:pPr>
      <w:r>
        <w:rPr>
          <w:lang w:eastAsia="en-GB"/>
        </w:rPr>
        <w:t xml:space="preserve">demonstrate best </w:t>
      </w:r>
      <w:proofErr w:type="gramStart"/>
      <w:r>
        <w:rPr>
          <w:lang w:eastAsia="en-GB"/>
        </w:rPr>
        <w:t>value;</w:t>
      </w:r>
      <w:proofErr w:type="gramEnd"/>
    </w:p>
    <w:p w14:paraId="0C44B709" w14:textId="77777777" w:rsidR="00C93543" w:rsidRDefault="00C93543" w:rsidP="00834C70">
      <w:pPr>
        <w:pStyle w:val="ListParagraph"/>
        <w:numPr>
          <w:ilvl w:val="0"/>
          <w:numId w:val="3"/>
        </w:numPr>
        <w:rPr>
          <w:lang w:eastAsia="en-GB"/>
        </w:rPr>
      </w:pPr>
      <w:r>
        <w:rPr>
          <w:lang w:eastAsia="en-GB"/>
        </w:rPr>
        <w:t>prioritise service delivery within the resources available; and,</w:t>
      </w:r>
    </w:p>
    <w:p w14:paraId="432E9CCD" w14:textId="77777777" w:rsidR="00C93543" w:rsidRDefault="00C93543" w:rsidP="00834C70">
      <w:pPr>
        <w:pStyle w:val="ListParagraph"/>
        <w:numPr>
          <w:ilvl w:val="0"/>
          <w:numId w:val="3"/>
        </w:numPr>
        <w:rPr>
          <w:lang w:eastAsia="en-GB"/>
        </w:rPr>
      </w:pPr>
      <w:r>
        <w:rPr>
          <w:lang w:eastAsia="en-GB"/>
        </w:rPr>
        <w:t>learn from our past performance in a way which improves our future performance.</w:t>
      </w:r>
    </w:p>
    <w:p w14:paraId="4916DE97" w14:textId="2A0D6715" w:rsidR="008E433B" w:rsidRDefault="008E433B" w:rsidP="009A0E80">
      <w:pPr>
        <w:rPr>
          <w:lang w:eastAsia="en-GB"/>
        </w:rPr>
      </w:pPr>
    </w:p>
    <w:p w14:paraId="45971EFD" w14:textId="4EB1954B" w:rsidR="00400E0A" w:rsidRDefault="00400E0A" w:rsidP="009A0E80">
      <w:pPr>
        <w:rPr>
          <w:lang w:eastAsia="en-GB"/>
        </w:rPr>
        <w:sectPr w:rsidR="00400E0A" w:rsidSect="00C93543">
          <w:type w:val="continuous"/>
          <w:pgSz w:w="16840" w:h="11907" w:orient="landscape" w:code="9"/>
          <w:pgMar w:top="1418" w:right="1701" w:bottom="1134" w:left="1701" w:header="0" w:footer="425" w:gutter="0"/>
          <w:pgNumType w:start="0"/>
          <w:cols w:num="2" w:space="426"/>
          <w:titlePg/>
          <w:docGrid w:linePitch="381"/>
        </w:sectPr>
      </w:pPr>
    </w:p>
    <w:p w14:paraId="0B974368" w14:textId="6192536B" w:rsidR="00101F63" w:rsidRDefault="00101F63" w:rsidP="009A0E80">
      <w:r>
        <w:br w:type="page"/>
      </w:r>
    </w:p>
    <w:p w14:paraId="7978B479" w14:textId="77777777" w:rsidR="00DF1C7B" w:rsidRDefault="00DF1C7B" w:rsidP="00052C3D">
      <w:pPr>
        <w:pStyle w:val="Heading1"/>
        <w:shd w:val="clear" w:color="auto" w:fill="56284F"/>
        <w:sectPr w:rsidR="00DF1C7B" w:rsidSect="00F06A0C">
          <w:type w:val="continuous"/>
          <w:pgSz w:w="16840" w:h="11907" w:orient="landscape" w:code="9"/>
          <w:pgMar w:top="1418" w:right="1701" w:bottom="1134" w:left="1701" w:header="0" w:footer="425" w:gutter="0"/>
          <w:cols w:num="3" w:space="425"/>
          <w:titlePg/>
          <w:docGrid w:linePitch="381"/>
        </w:sectPr>
      </w:pPr>
    </w:p>
    <w:p w14:paraId="1124E68B" w14:textId="756B88FE" w:rsidR="00C93543" w:rsidRPr="00A94AB6" w:rsidRDefault="00C93543" w:rsidP="00C93543">
      <w:pPr>
        <w:pStyle w:val="Heading1"/>
      </w:pPr>
      <w:bookmarkStart w:id="15" w:name="_Toc71203920"/>
      <w:bookmarkStart w:id="16" w:name="_Toc72742100"/>
      <w:r w:rsidRPr="00A94AB6">
        <w:t>National Context and Statutory Duty</w:t>
      </w:r>
      <w:bookmarkEnd w:id="15"/>
      <w:bookmarkEnd w:id="16"/>
    </w:p>
    <w:p w14:paraId="5ADB9E4D" w14:textId="77777777" w:rsidR="00DF1C7B" w:rsidRDefault="00DF1C7B" w:rsidP="00DF1C7B">
      <w:pPr>
        <w:pStyle w:val="Heading2"/>
        <w:sectPr w:rsidR="00DF1C7B" w:rsidSect="00966FEA">
          <w:type w:val="continuous"/>
          <w:pgSz w:w="16840" w:h="11907" w:orient="landscape" w:code="9"/>
          <w:pgMar w:top="1418" w:right="1701" w:bottom="851" w:left="1701" w:header="0" w:footer="425" w:gutter="0"/>
          <w:pgNumType w:start="3"/>
          <w:cols w:space="425"/>
          <w:titlePg/>
          <w:docGrid w:linePitch="381"/>
        </w:sectPr>
      </w:pPr>
    </w:p>
    <w:p w14:paraId="368FD5C2" w14:textId="745079F3" w:rsidR="00C93543" w:rsidRPr="009E18FA" w:rsidRDefault="00C93543" w:rsidP="009E18FA">
      <w:r w:rsidRPr="009E18FA">
        <w:t>This section outlines the wider national context and the statutory duty for Best Value that informs our Performance and Planning Framework.</w:t>
      </w:r>
    </w:p>
    <w:p w14:paraId="47085136" w14:textId="7C409EE0" w:rsidR="00C93543" w:rsidRDefault="00C93543" w:rsidP="00515AB9">
      <w:pPr>
        <w:pStyle w:val="Heading2"/>
      </w:pPr>
      <w:r w:rsidRPr="00CD12CB">
        <w:t>National Performance framework</w:t>
      </w:r>
    </w:p>
    <w:p w14:paraId="25206760" w14:textId="39D0F4CB" w:rsidR="00C93543" w:rsidRPr="009E18FA" w:rsidRDefault="00C93543" w:rsidP="009E18FA">
      <w:r w:rsidRPr="009E18FA">
        <w:t xml:space="preserve">The Scottish Government’s </w:t>
      </w:r>
      <w:hyperlink r:id="rId19" w:history="1">
        <w:r w:rsidRPr="00FC25B6">
          <w:rPr>
            <w:rStyle w:val="Hyperlink"/>
            <w:rFonts w:cs="Arial"/>
          </w:rPr>
          <w:t>National Performance Framework</w:t>
        </w:r>
      </w:hyperlink>
      <w:r w:rsidRPr="009E18FA">
        <w:t xml:space="preserve"> aims to:</w:t>
      </w:r>
      <w:r w:rsidRPr="009E18FA">
        <w:tab/>
      </w:r>
    </w:p>
    <w:p w14:paraId="672A90C9" w14:textId="19E61661" w:rsidR="00C93543" w:rsidRPr="009E18FA" w:rsidRDefault="00C93543" w:rsidP="00834C70">
      <w:pPr>
        <w:pStyle w:val="ListParagraph"/>
        <w:numPr>
          <w:ilvl w:val="0"/>
          <w:numId w:val="5"/>
        </w:numPr>
        <w:rPr>
          <w:rFonts w:eastAsia="Times New Roman"/>
          <w:lang w:eastAsia="en-GB"/>
        </w:rPr>
      </w:pPr>
      <w:r w:rsidRPr="009E18FA">
        <w:rPr>
          <w:rFonts w:eastAsia="Times New Roman"/>
          <w:lang w:eastAsia="en-GB"/>
        </w:rPr>
        <w:t xml:space="preserve">create a more successful </w:t>
      </w:r>
      <w:proofErr w:type="gramStart"/>
      <w:r w:rsidRPr="009E18FA">
        <w:rPr>
          <w:rFonts w:eastAsia="Times New Roman"/>
          <w:lang w:eastAsia="en-GB"/>
        </w:rPr>
        <w:t>country</w:t>
      </w:r>
      <w:proofErr w:type="gramEnd"/>
    </w:p>
    <w:p w14:paraId="670150B9" w14:textId="492BA702" w:rsidR="00C93543" w:rsidRPr="009E18FA" w:rsidRDefault="00C93543" w:rsidP="00834C70">
      <w:pPr>
        <w:pStyle w:val="ListParagraph"/>
        <w:numPr>
          <w:ilvl w:val="0"/>
          <w:numId w:val="5"/>
        </w:numPr>
        <w:rPr>
          <w:rFonts w:eastAsia="Times New Roman"/>
          <w:lang w:eastAsia="en-GB"/>
        </w:rPr>
      </w:pPr>
      <w:r w:rsidRPr="009E18FA">
        <w:rPr>
          <w:rFonts w:eastAsia="Times New Roman"/>
          <w:lang w:eastAsia="en-GB"/>
        </w:rPr>
        <w:t xml:space="preserve">give opportunities to all people living in </w:t>
      </w:r>
      <w:proofErr w:type="gramStart"/>
      <w:r w:rsidRPr="009E18FA">
        <w:rPr>
          <w:rFonts w:eastAsia="Times New Roman"/>
          <w:lang w:eastAsia="en-GB"/>
        </w:rPr>
        <w:t>Scotland</w:t>
      </w:r>
      <w:proofErr w:type="gramEnd"/>
    </w:p>
    <w:p w14:paraId="3882C404" w14:textId="2C6EEE22" w:rsidR="00C93543" w:rsidRPr="009E18FA" w:rsidRDefault="00C93543" w:rsidP="00834C70">
      <w:pPr>
        <w:pStyle w:val="ListParagraph"/>
        <w:numPr>
          <w:ilvl w:val="0"/>
          <w:numId w:val="5"/>
        </w:numPr>
        <w:rPr>
          <w:rFonts w:eastAsia="Times New Roman"/>
          <w:lang w:eastAsia="en-GB"/>
        </w:rPr>
      </w:pPr>
      <w:r w:rsidRPr="009E18FA">
        <w:rPr>
          <w:rFonts w:eastAsia="Times New Roman"/>
          <w:lang w:eastAsia="en-GB"/>
        </w:rPr>
        <w:t xml:space="preserve">increase the wellbeing of people living in </w:t>
      </w:r>
      <w:proofErr w:type="gramStart"/>
      <w:r w:rsidRPr="009E18FA">
        <w:rPr>
          <w:rFonts w:eastAsia="Times New Roman"/>
          <w:lang w:eastAsia="en-GB"/>
        </w:rPr>
        <w:t>Scotland</w:t>
      </w:r>
      <w:proofErr w:type="gramEnd"/>
    </w:p>
    <w:p w14:paraId="0BA69C22" w14:textId="0324FE03" w:rsidR="00C93543" w:rsidRPr="009E18FA" w:rsidRDefault="00C93543" w:rsidP="00834C70">
      <w:pPr>
        <w:pStyle w:val="ListParagraph"/>
        <w:numPr>
          <w:ilvl w:val="0"/>
          <w:numId w:val="5"/>
        </w:numPr>
        <w:rPr>
          <w:rFonts w:eastAsia="Times New Roman"/>
          <w:lang w:eastAsia="en-GB"/>
        </w:rPr>
      </w:pPr>
      <w:r w:rsidRPr="009E18FA">
        <w:rPr>
          <w:rFonts w:eastAsia="Times New Roman"/>
          <w:lang w:eastAsia="en-GB"/>
        </w:rPr>
        <w:t xml:space="preserve">create sustainable and inclusive </w:t>
      </w:r>
      <w:proofErr w:type="gramStart"/>
      <w:r w:rsidRPr="009E18FA">
        <w:rPr>
          <w:rFonts w:eastAsia="Times New Roman"/>
          <w:lang w:eastAsia="en-GB"/>
        </w:rPr>
        <w:t>growth</w:t>
      </w:r>
      <w:proofErr w:type="gramEnd"/>
    </w:p>
    <w:p w14:paraId="11C06D31" w14:textId="4B13FBFA" w:rsidR="00C93543" w:rsidRPr="00CA4D92" w:rsidRDefault="00C93543" w:rsidP="00834C70">
      <w:pPr>
        <w:pStyle w:val="ListParagraph"/>
        <w:numPr>
          <w:ilvl w:val="0"/>
          <w:numId w:val="5"/>
        </w:numPr>
      </w:pPr>
      <w:r w:rsidRPr="009E18FA">
        <w:rPr>
          <w:rFonts w:eastAsia="Times New Roman"/>
          <w:lang w:eastAsia="en-GB"/>
        </w:rPr>
        <w:t xml:space="preserve">reduce inequalities and give equal importance to economic, environmental and social </w:t>
      </w:r>
      <w:proofErr w:type="gramStart"/>
      <w:r w:rsidRPr="009E18FA">
        <w:rPr>
          <w:rFonts w:eastAsia="Times New Roman"/>
          <w:lang w:eastAsia="en-GB"/>
        </w:rPr>
        <w:t>progress</w:t>
      </w:r>
      <w:proofErr w:type="gramEnd"/>
      <w:r w:rsidRPr="009E18FA">
        <w:rPr>
          <w:color w:val="085BA0" w:themeColor="accent2"/>
        </w:rPr>
        <w:tab/>
      </w:r>
    </w:p>
    <w:p w14:paraId="6BEA2AE1" w14:textId="58B674F2" w:rsidR="009E18FA" w:rsidRDefault="00C75677" w:rsidP="009E18FA">
      <w:r>
        <w:rPr>
          <w:noProof/>
        </w:rPr>
        <w:drawing>
          <wp:inline distT="0" distB="0" distL="0" distR="0" wp14:anchorId="76A07AFC" wp14:editId="693C659B">
            <wp:extent cx="3439236" cy="3035814"/>
            <wp:effectExtent l="0" t="0" r="8890" b="0"/>
            <wp:docPr id="11" name="Picture 11" descr="national performance framework co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performance framework cog diagra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54801" cy="3049553"/>
                    </a:xfrm>
                    <a:prstGeom prst="rect">
                      <a:avLst/>
                    </a:prstGeom>
                    <a:noFill/>
                    <a:ln>
                      <a:noFill/>
                    </a:ln>
                  </pic:spPr>
                </pic:pic>
              </a:graphicData>
            </a:graphic>
          </wp:inline>
        </w:drawing>
      </w:r>
    </w:p>
    <w:p w14:paraId="1E29A40E" w14:textId="7B37838A" w:rsidR="00C93543" w:rsidRDefault="00C93543" w:rsidP="009E18FA">
      <w:r w:rsidRPr="009E18FA">
        <w:t>The framework informed the development of our Business Plan and we have mapped our outcomes to the National framework outcomes.</w:t>
      </w:r>
      <w:r w:rsidR="001C628D">
        <w:t xml:space="preserve"> </w:t>
      </w:r>
      <w:r w:rsidRPr="009E18FA">
        <w:t xml:space="preserve">See Appendix B -Strategic Outcomes Map. </w:t>
      </w:r>
    </w:p>
    <w:p w14:paraId="6BF4B5F2" w14:textId="77777777" w:rsidR="00C93543" w:rsidRPr="00D753C8" w:rsidRDefault="00C93543" w:rsidP="00515AB9">
      <w:pPr>
        <w:pStyle w:val="Heading2"/>
      </w:pPr>
      <w:r w:rsidRPr="00D753C8">
        <w:t>Best Value</w:t>
      </w:r>
    </w:p>
    <w:p w14:paraId="41E977A1" w14:textId="2890CA9B" w:rsidR="00C93543" w:rsidRPr="009E18FA" w:rsidRDefault="00C93543" w:rsidP="009E18FA">
      <w:r w:rsidRPr="009E18FA">
        <w:t xml:space="preserve">Best Value is a statutory duty as set out in the Local Government (Scotland) Act 2003 and applies to all public bodies in Scotland. </w:t>
      </w:r>
      <w:proofErr w:type="spellStart"/>
      <w:proofErr w:type="gramStart"/>
      <w:r w:rsidRPr="009E18FA">
        <w:t>It</w:t>
      </w:r>
      <w:r w:rsidR="00196555">
        <w:t>’</w:t>
      </w:r>
      <w:r w:rsidRPr="009E18FA">
        <w:t>s</w:t>
      </w:r>
      <w:proofErr w:type="spellEnd"/>
      <w:proofErr w:type="gramEnd"/>
      <w:r w:rsidRPr="009E18FA">
        <w:t xml:space="preserve"> purpose is to ensure effective use of resources, good governance and continuous improvement in order to deliver better outcomes for people.</w:t>
      </w:r>
    </w:p>
    <w:p w14:paraId="5D48EC9B" w14:textId="6B743D10" w:rsidR="00C93543" w:rsidRPr="009E18FA" w:rsidRDefault="00C93543" w:rsidP="009E18FA">
      <w:r w:rsidRPr="009E18FA">
        <w:t>Best Value Audits consider a Council’s compliance with its statutory duty of Best Value.</w:t>
      </w:r>
      <w:r w:rsidR="001C628D">
        <w:t xml:space="preserve"> </w:t>
      </w:r>
      <w:r w:rsidRPr="009E18FA">
        <w:t>They are carried out by externally appointed auditors on behalf of the Accounts Commission. At least once every five years, a Best Value Assurance Report (BVAR) will be produced on each council.</w:t>
      </w:r>
    </w:p>
    <w:p w14:paraId="5ADAE2D9" w14:textId="4E63548A" w:rsidR="006E2B4F" w:rsidRDefault="006E2B4F" w:rsidP="009E18FA">
      <w:r w:rsidRPr="009E18FA">
        <w:t xml:space="preserve">The </w:t>
      </w:r>
      <w:hyperlink r:id="rId21" w:history="1">
        <w:r w:rsidRPr="009E18FA">
          <w:rPr>
            <w:rStyle w:val="Hyperlink"/>
            <w:rFonts w:cs="Arial"/>
          </w:rPr>
          <w:t>Accounts Commission’s Direction 20</w:t>
        </w:r>
      </w:hyperlink>
      <w:r>
        <w:rPr>
          <w:rStyle w:val="Hyperlink"/>
          <w:rFonts w:cs="Arial"/>
        </w:rPr>
        <w:t>21</w:t>
      </w:r>
      <w:r w:rsidRPr="009E18FA">
        <w:t xml:space="preserve"> on Public Performance Reporting came into force in </w:t>
      </w:r>
      <w:r>
        <w:t>December 2021</w:t>
      </w:r>
      <w:r w:rsidRPr="009E18FA">
        <w:t xml:space="preserve"> and defines how local authorities can </w:t>
      </w:r>
      <w:r w:rsidR="00196555">
        <w:t>show</w:t>
      </w:r>
      <w:r w:rsidR="00196555" w:rsidRPr="009E18FA">
        <w:t xml:space="preserve"> </w:t>
      </w:r>
      <w:r w:rsidRPr="009E18FA">
        <w:t xml:space="preserve">that they are achieving Best Value for the people they serve. We will ensure our framework is kept under review and in line with any future changes in guidance. </w:t>
      </w:r>
    </w:p>
    <w:p w14:paraId="1349C619" w14:textId="0B513B86" w:rsidR="00C93543" w:rsidRDefault="00C93543" w:rsidP="009E18FA">
      <w:r w:rsidRPr="009E18FA">
        <w:t xml:space="preserve">The Council is externally audited annually, and this assessment considers the effectiveness of the Council’s arrangements to achieve </w:t>
      </w:r>
      <w:r w:rsidR="00196555">
        <w:t>B</w:t>
      </w:r>
      <w:r w:rsidR="00196555" w:rsidRPr="009E18FA">
        <w:t xml:space="preserve">est </w:t>
      </w:r>
      <w:r w:rsidR="00196555">
        <w:t>V</w:t>
      </w:r>
      <w:r w:rsidR="00196555" w:rsidRPr="009E18FA">
        <w:t>alue</w:t>
      </w:r>
      <w:r w:rsidRPr="009E18FA">
        <w:t xml:space="preserve">. This supports the more in-depth review of </w:t>
      </w:r>
      <w:r w:rsidR="00196555">
        <w:t>B</w:t>
      </w:r>
      <w:r w:rsidR="00196555" w:rsidRPr="009E18FA">
        <w:t xml:space="preserve">est </w:t>
      </w:r>
      <w:r w:rsidR="00196555">
        <w:t>V</w:t>
      </w:r>
      <w:r w:rsidR="00196555" w:rsidRPr="009E18FA">
        <w:t xml:space="preserve">alue </w:t>
      </w:r>
      <w:r w:rsidRPr="009E18FA">
        <w:t>carried out by the Accounts Commission</w:t>
      </w:r>
      <w:r w:rsidR="00A85741">
        <w:t>.</w:t>
      </w:r>
    </w:p>
    <w:p w14:paraId="10415F96" w14:textId="46653CC6" w:rsidR="00C93543" w:rsidRPr="009E18FA" w:rsidRDefault="00C93543" w:rsidP="009E18FA">
      <w:r w:rsidRPr="009E18FA">
        <w:t xml:space="preserve">At the time of writing this </w:t>
      </w:r>
      <w:r w:rsidR="00196555">
        <w:t>framework</w:t>
      </w:r>
      <w:r w:rsidR="00196555" w:rsidRPr="009E18FA">
        <w:t xml:space="preserve"> </w:t>
      </w:r>
      <w:r w:rsidRPr="009E18FA">
        <w:t xml:space="preserve">the City of Edinburgh Council’s most recent </w:t>
      </w:r>
      <w:hyperlink r:id="rId22" w:history="1">
        <w:r w:rsidRPr="009E18FA">
          <w:rPr>
            <w:rStyle w:val="Hyperlink"/>
            <w:rFonts w:cs="Arial"/>
          </w:rPr>
          <w:t>Best Value Assurance report</w:t>
        </w:r>
      </w:hyperlink>
      <w:r w:rsidRPr="009E18FA">
        <w:t xml:space="preserve"> was published on 26 November 2020.</w:t>
      </w:r>
      <w:r w:rsidR="00C75677">
        <w:t xml:space="preserve"> </w:t>
      </w:r>
      <w:r w:rsidRPr="009E18FA">
        <w:t xml:space="preserve">Recommendations in the report are being </w:t>
      </w:r>
      <w:r w:rsidR="006E2B4F">
        <w:t>a</w:t>
      </w:r>
      <w:r w:rsidRPr="009E18FA">
        <w:t>ctioned and progress regularly monitored through Committee.</w:t>
      </w:r>
    </w:p>
    <w:p w14:paraId="19908F93" w14:textId="77777777" w:rsidR="00C93543" w:rsidRPr="009E18FA" w:rsidRDefault="00C93543" w:rsidP="009E18FA">
      <w:r w:rsidRPr="009E18FA">
        <w:t>The report highlighted areas for improvement in performance management which we seek to address in the design of the Planning &amp; Performance Framework. The report’s recommendations included:</w:t>
      </w:r>
    </w:p>
    <w:p w14:paraId="59E0C3C2" w14:textId="77777777" w:rsidR="00C93543" w:rsidRPr="009E18FA" w:rsidRDefault="00C93543" w:rsidP="00834C70">
      <w:pPr>
        <w:pStyle w:val="ListParagraph"/>
        <w:numPr>
          <w:ilvl w:val="0"/>
          <w:numId w:val="6"/>
        </w:numPr>
        <w:rPr>
          <w:i/>
          <w:iCs/>
        </w:rPr>
      </w:pPr>
      <w:r w:rsidRPr="009E18FA">
        <w:rPr>
          <w:i/>
          <w:iCs/>
        </w:rPr>
        <w:t xml:space="preserve">embedding a process of continuous </w:t>
      </w:r>
      <w:proofErr w:type="gramStart"/>
      <w:r w:rsidRPr="009E18FA">
        <w:rPr>
          <w:i/>
          <w:iCs/>
        </w:rPr>
        <w:t>improvement;</w:t>
      </w:r>
      <w:proofErr w:type="gramEnd"/>
    </w:p>
    <w:p w14:paraId="1EC2BCA6" w14:textId="671E8FEF" w:rsidR="00C93543" w:rsidRPr="009E18FA" w:rsidRDefault="00C93543" w:rsidP="00834C70">
      <w:pPr>
        <w:pStyle w:val="ListParagraph"/>
        <w:numPr>
          <w:ilvl w:val="0"/>
          <w:numId w:val="6"/>
        </w:numPr>
        <w:rPr>
          <w:rFonts w:eastAsia="Times New Roman"/>
          <w:i/>
          <w:iCs/>
        </w:rPr>
      </w:pPr>
      <w:r w:rsidRPr="009E18FA">
        <w:rPr>
          <w:i/>
          <w:iCs/>
          <w:kern w:val="24"/>
        </w:rPr>
        <w:t>improving performance reporting by making better use of performance measures and targets, particularly to demonstrate the impact of improvement work; and</w:t>
      </w:r>
    </w:p>
    <w:p w14:paraId="619847BA" w14:textId="5BBD3CBE" w:rsidR="003678F5" w:rsidRPr="00515AB9" w:rsidRDefault="00C93543" w:rsidP="00F11E53">
      <w:pPr>
        <w:pStyle w:val="ListParagraph"/>
        <w:numPr>
          <w:ilvl w:val="0"/>
          <w:numId w:val="6"/>
        </w:numPr>
        <w:rPr>
          <w:rFonts w:eastAsia="Times New Roman"/>
          <w:i/>
          <w:iCs/>
          <w:lang w:eastAsia="en-GB"/>
        </w:rPr>
        <w:sectPr w:rsidR="003678F5" w:rsidRPr="00515AB9" w:rsidSect="00515AB9">
          <w:type w:val="continuous"/>
          <w:pgSz w:w="16840" w:h="11907" w:orient="landscape" w:code="9"/>
          <w:pgMar w:top="1418" w:right="1701" w:bottom="851" w:left="1701" w:header="0" w:footer="425" w:gutter="0"/>
          <w:cols w:num="2" w:space="425"/>
          <w:titlePg/>
          <w:docGrid w:linePitch="381"/>
        </w:sectPr>
      </w:pPr>
      <w:r w:rsidRPr="009E18FA">
        <w:rPr>
          <w:rFonts w:eastAsia="Times New Roman"/>
          <w:i/>
          <w:iCs/>
          <w:lang w:eastAsia="en-GB"/>
        </w:rPr>
        <w:t>further improving performance reporting by publishing easily accessible, up-to-date performance information on our website.</w:t>
      </w:r>
    </w:p>
    <w:p w14:paraId="4AC7646A" w14:textId="342EC3A9" w:rsidR="009E18FA" w:rsidRDefault="009E18FA" w:rsidP="008945E4">
      <w:pPr>
        <w:pStyle w:val="Heading1"/>
      </w:pPr>
      <w:bookmarkStart w:id="17" w:name="_Toc72742101"/>
      <w:bookmarkStart w:id="18" w:name="_Toc71203921"/>
      <w:r w:rsidRPr="00A94AB6">
        <w:t>Edinburgh Council Strategic Context</w:t>
      </w:r>
      <w:bookmarkEnd w:id="17"/>
    </w:p>
    <w:p w14:paraId="7C4B9C6A" w14:textId="77777777" w:rsidR="009E18FA" w:rsidRDefault="009E18FA" w:rsidP="008945E4">
      <w:pPr>
        <w:pStyle w:val="Heading1"/>
        <w:sectPr w:rsidR="009E18FA" w:rsidSect="00515AB9">
          <w:type w:val="continuous"/>
          <w:pgSz w:w="16840" w:h="11907" w:orient="landscape" w:code="9"/>
          <w:pgMar w:top="1418" w:right="1701" w:bottom="851" w:left="1701" w:header="0" w:footer="425" w:gutter="0"/>
          <w:cols w:space="425"/>
          <w:titlePg/>
          <w:docGrid w:linePitch="381"/>
        </w:sectPr>
      </w:pPr>
    </w:p>
    <w:bookmarkEnd w:id="18"/>
    <w:p w14:paraId="399EA365" w14:textId="3DD55132" w:rsidR="009E18FA" w:rsidRPr="009E18FA" w:rsidRDefault="009E18FA" w:rsidP="009E18FA">
      <w:r w:rsidRPr="009E18FA">
        <w:t xml:space="preserve">The Business Plan sits within our wider ecosystem of strategic planning including the 2050 City Vision, </w:t>
      </w:r>
      <w:r w:rsidR="008B2E01">
        <w:t>Edinburgh Partnership,</w:t>
      </w:r>
      <w:r w:rsidRPr="009E18FA">
        <w:t xml:space="preserve"> and links with the Edinburgh Health and Social Partnership. </w:t>
      </w:r>
    </w:p>
    <w:p w14:paraId="15EF2107" w14:textId="77777777" w:rsidR="009E18FA" w:rsidRPr="00834C70" w:rsidRDefault="009E18FA" w:rsidP="001C628D">
      <w:pPr>
        <w:pStyle w:val="Heading2"/>
      </w:pPr>
      <w:r w:rsidRPr="00834C70">
        <w:t>City Vision 2050</w:t>
      </w:r>
    </w:p>
    <w:p w14:paraId="11D2BA06" w14:textId="77777777" w:rsidR="009E18FA" w:rsidRPr="009E18FA" w:rsidRDefault="009E18FA" w:rsidP="009E18FA">
      <w:r w:rsidRPr="009E18FA">
        <w:t xml:space="preserve">The 2050 Edinburgh City Vision reflects feedback from residents who told us that they want their city to be fair, pioneering, </w:t>
      </w:r>
      <w:proofErr w:type="gramStart"/>
      <w:r w:rsidRPr="009E18FA">
        <w:t>welcoming</w:t>
      </w:r>
      <w:proofErr w:type="gramEnd"/>
      <w:r w:rsidRPr="009E18FA">
        <w:t xml:space="preserve"> and thriving – a city that belongs to all of us, and where we all belong. These views have shaped the 2050 City Vision principles which will help to shape and inform our actions now and in future.</w:t>
      </w:r>
    </w:p>
    <w:p w14:paraId="5C373FA9" w14:textId="40970E6F" w:rsidR="009E18FA" w:rsidRDefault="003108E4" w:rsidP="001C628D">
      <w:pPr>
        <w:pStyle w:val="Heading2"/>
      </w:pPr>
      <w:r>
        <w:t>Edinburgh Partnership</w:t>
      </w:r>
    </w:p>
    <w:p w14:paraId="3D499AD8" w14:textId="77777777" w:rsidR="003108E4" w:rsidRDefault="003108E4" w:rsidP="003108E4">
      <w:pPr>
        <w:rPr>
          <w:rFonts w:ascii="Calibri" w:eastAsiaTheme="minorHAnsi" w:hAnsi="Calibri"/>
        </w:rPr>
      </w:pPr>
      <w:r>
        <w:t xml:space="preserve">Through the </w:t>
      </w:r>
      <w:r w:rsidRPr="00FC25B6">
        <w:t>Edinburgh Partnership</w:t>
      </w:r>
      <w:r>
        <w:t xml:space="preserve"> we are committed to working with our community planning partners – including community groups and community councils, public, private, and third sector </w:t>
      </w:r>
      <w:proofErr w:type="spellStart"/>
      <w:r>
        <w:t>organisations</w:t>
      </w:r>
      <w:proofErr w:type="spellEnd"/>
      <w:r>
        <w:t xml:space="preserve"> – across the city to deliver the outcomes and goals we all share, and which can only be achieved when we work together. </w:t>
      </w:r>
    </w:p>
    <w:p w14:paraId="4BC637A5" w14:textId="43367D95" w:rsidR="003108E4" w:rsidRDefault="003108E4" w:rsidP="003108E4">
      <w:r>
        <w:t xml:space="preserve">The </w:t>
      </w:r>
      <w:hyperlink r:id="rId23" w:history="1">
        <w:r w:rsidRPr="003743EE">
          <w:rPr>
            <w:rStyle w:val="Hyperlink"/>
            <w:b/>
            <w:bCs/>
          </w:rPr>
          <w:t>Edinburgh Partnership Community Plan 2022- 2028</w:t>
        </w:r>
      </w:hyperlink>
      <w:r>
        <w:t xml:space="preserve"> describes the framework for that joint working and focuses on actions needed to end poverty in Edinburgh.</w:t>
      </w:r>
    </w:p>
    <w:p w14:paraId="0E51935B" w14:textId="77777777" w:rsidR="003108E4" w:rsidRDefault="003108E4" w:rsidP="003108E4">
      <w:r>
        <w:t>To do this, partners are committed to working together, seeking opportunities to share assets, services, and resources towards the three common outcomes set out in the Edinburgh Partnership Community Plan:</w:t>
      </w:r>
    </w:p>
    <w:p w14:paraId="6A8EB870" w14:textId="34D96181" w:rsidR="003108E4" w:rsidRDefault="003108E4" w:rsidP="005D4B3E">
      <w:pPr>
        <w:pStyle w:val="ListParagraph"/>
        <w:numPr>
          <w:ilvl w:val="0"/>
          <w:numId w:val="11"/>
        </w:numPr>
        <w:spacing w:before="80" w:after="80" w:line="252" w:lineRule="auto"/>
      </w:pPr>
      <w:r w:rsidRPr="001F61AA">
        <w:rPr>
          <w:b/>
          <w:bCs/>
        </w:rPr>
        <w:t>Enough money to live on</w:t>
      </w:r>
      <w:r>
        <w:t xml:space="preserve">. All partners are committed to working together to deliver a more coordinated approach to income maximisation, support, and advice services. The </w:t>
      </w:r>
      <w:r w:rsidR="001F7D64">
        <w:t xml:space="preserve">Plan </w:t>
      </w:r>
      <w:r>
        <w:t xml:space="preserve">aims to make sure all residents have access to income maximisation support where and when they need it and receive the same high-quality support wherever they are in the city. </w:t>
      </w:r>
    </w:p>
    <w:p w14:paraId="00468B3D" w14:textId="278FC5F7" w:rsidR="003108E4" w:rsidRDefault="003108E4" w:rsidP="005D4B3E">
      <w:pPr>
        <w:pStyle w:val="ListParagraph"/>
        <w:numPr>
          <w:ilvl w:val="0"/>
          <w:numId w:val="11"/>
        </w:numPr>
        <w:spacing w:before="80" w:after="80" w:line="252" w:lineRule="auto"/>
      </w:pPr>
      <w:r w:rsidRPr="001F61AA">
        <w:rPr>
          <w:b/>
          <w:bCs/>
        </w:rPr>
        <w:t>Access to work, training and learning opportunities</w:t>
      </w:r>
      <w:r>
        <w:t xml:space="preserve">. Partners are committed to working together to provide new and additional targeted support to help people into work, training, or learning. This includes planning of intensive integrated family support programmes, support for people on release from prison, support for care experienced young people, and improved support for people from the BAME community. </w:t>
      </w:r>
    </w:p>
    <w:p w14:paraId="2D5861E0" w14:textId="121BABD1" w:rsidR="003108E4" w:rsidRDefault="003108E4" w:rsidP="003108E4">
      <w:pPr>
        <w:pStyle w:val="ListParagraph"/>
        <w:numPr>
          <w:ilvl w:val="0"/>
          <w:numId w:val="11"/>
        </w:numPr>
        <w:spacing w:before="80" w:after="80" w:line="252" w:lineRule="auto"/>
      </w:pPr>
      <w:r>
        <w:rPr>
          <w:b/>
          <w:bCs/>
        </w:rPr>
        <w:t>A good place to live</w:t>
      </w:r>
      <w:r>
        <w:t>. The places people live and work, their connections with others and the extent to which they can influence the decisions that affect them, all have a significant impact on their quality of life and wellbeing. Towards this, all partners are committed to working together to create good places to live in Edinburgh and accessible and open places, with good links to health, childcare, and other services.</w:t>
      </w:r>
    </w:p>
    <w:p w14:paraId="6340F393" w14:textId="77777777" w:rsidR="00966FEA" w:rsidRDefault="009E18FA" w:rsidP="00553D73">
      <w:pPr>
        <w:pStyle w:val="Heading2"/>
      </w:pPr>
      <w:r w:rsidRPr="00834C70">
        <w:t>Business Plan</w:t>
      </w:r>
      <w:r w:rsidR="001745C3" w:rsidRPr="001745C3">
        <w:t xml:space="preserve"> </w:t>
      </w:r>
    </w:p>
    <w:p w14:paraId="0DC87AF2" w14:textId="39789D8D" w:rsidR="001745C3" w:rsidRPr="00553D73" w:rsidRDefault="001745C3" w:rsidP="00553D73">
      <w:pPr>
        <w:pStyle w:val="Heading2"/>
        <w:rPr>
          <w:rFonts w:ascii="Calibri" w:eastAsiaTheme="minorHAnsi" w:hAnsi="Calibri"/>
          <w:b w:val="0"/>
          <w:bCs/>
        </w:rPr>
      </w:pPr>
      <w:r w:rsidRPr="00553D73">
        <w:rPr>
          <w:b w:val="0"/>
          <w:bCs/>
          <w:color w:val="auto"/>
        </w:rPr>
        <w:t>The Business Plan was approved by Full Council in December subject to amendment following budget approval in February 2023. This includes a detailed delivery plan setting out the specific actions we will deliver, initially in the first two years.</w:t>
      </w:r>
    </w:p>
    <w:p w14:paraId="7648F4A7" w14:textId="574D8D7D" w:rsidR="009E18FA" w:rsidRPr="009E18FA" w:rsidRDefault="009E18FA" w:rsidP="009E18FA">
      <w:r w:rsidRPr="009E18FA">
        <w:t xml:space="preserve">The Business Plan sets out three priorities and </w:t>
      </w:r>
      <w:r w:rsidR="003F0995">
        <w:t>ten</w:t>
      </w:r>
      <w:r w:rsidRPr="009E18FA">
        <w:t xml:space="preserve"> outcomes for the Council</w:t>
      </w:r>
      <w:r w:rsidR="001745C3">
        <w:t>.</w:t>
      </w:r>
      <w:r w:rsidR="00966FEA">
        <w:t xml:space="preserve"> </w:t>
      </w:r>
      <w:r w:rsidRPr="009E18FA">
        <w:t>The three priorities are:</w:t>
      </w:r>
    </w:p>
    <w:p w14:paraId="606E3D6D" w14:textId="77777777" w:rsidR="008B2E01" w:rsidRDefault="008B2E01" w:rsidP="008B2E01">
      <w:pPr>
        <w:pStyle w:val="ListParagraph"/>
        <w:numPr>
          <w:ilvl w:val="0"/>
          <w:numId w:val="12"/>
        </w:numPr>
      </w:pPr>
      <w:r>
        <w:t>End poverty in Edinburgh</w:t>
      </w:r>
    </w:p>
    <w:p w14:paraId="45817017" w14:textId="77777777" w:rsidR="008B2E01" w:rsidRDefault="008B2E01" w:rsidP="008B2E01">
      <w:pPr>
        <w:pStyle w:val="ListParagraph"/>
        <w:numPr>
          <w:ilvl w:val="0"/>
          <w:numId w:val="12"/>
        </w:numPr>
      </w:pPr>
      <w:r>
        <w:t xml:space="preserve">Become a net zero city by </w:t>
      </w:r>
      <w:proofErr w:type="gramStart"/>
      <w:r>
        <w:t>2030</w:t>
      </w:r>
      <w:proofErr w:type="gramEnd"/>
    </w:p>
    <w:p w14:paraId="10706470" w14:textId="25D5F168" w:rsidR="009E18FA" w:rsidRPr="009E18FA" w:rsidRDefault="008B2E01" w:rsidP="008B2E01">
      <w:pPr>
        <w:pStyle w:val="ListParagraph"/>
        <w:numPr>
          <w:ilvl w:val="0"/>
          <w:numId w:val="12"/>
        </w:numPr>
      </w:pPr>
      <w:r>
        <w:t>Create good places to live and work</w:t>
      </w:r>
      <w:r w:rsidR="009E18FA" w:rsidRPr="009E18FA">
        <w:t>.</w:t>
      </w:r>
    </w:p>
    <w:p w14:paraId="1942D709" w14:textId="77777777" w:rsidR="009E18FA" w:rsidRPr="00834C70" w:rsidRDefault="009E18FA" w:rsidP="001C628D">
      <w:pPr>
        <w:pStyle w:val="Heading2"/>
      </w:pPr>
      <w:bookmarkStart w:id="19" w:name="_Hlk71110580"/>
      <w:r w:rsidRPr="00834C70">
        <w:t>E</w:t>
      </w:r>
      <w:bookmarkStart w:id="20" w:name="_Hlk126314190"/>
      <w:r w:rsidRPr="00834C70">
        <w:t>dinburgh Health and Social Care Partnership</w:t>
      </w:r>
    </w:p>
    <w:p w14:paraId="1F77B713" w14:textId="074195DE" w:rsidR="009E18FA" w:rsidRPr="009E18FA" w:rsidRDefault="009E18FA" w:rsidP="009E18FA">
      <w:proofErr w:type="gramStart"/>
      <w:r w:rsidRPr="009E18FA">
        <w:t>The Public Bodies (Joint Working) (Scotland) Act 2014,</w:t>
      </w:r>
      <w:proofErr w:type="gramEnd"/>
      <w:r w:rsidRPr="009E18FA">
        <w:t xml:space="preserve"> required local authorities and health boards to integrate their health and social care services in a new public body. The Edinburgh Integration Joint Board (EIJB) was established on 1 July 2016. Its membership comprises </w:t>
      </w:r>
      <w:proofErr w:type="spellStart"/>
      <w:r w:rsidRPr="009E18FA">
        <w:t>councillors</w:t>
      </w:r>
      <w:proofErr w:type="spellEnd"/>
      <w:r w:rsidRPr="009E18FA">
        <w:t xml:space="preserve"> from the City of Edinburgh Council, members of the board of NHS Lothian, </w:t>
      </w:r>
      <w:proofErr w:type="gramStart"/>
      <w:r w:rsidRPr="009E18FA">
        <w:t>care</w:t>
      </w:r>
      <w:proofErr w:type="gramEnd"/>
      <w:r w:rsidRPr="009E18FA">
        <w:t xml:space="preserve"> and clinical leads, third sector representatives, carers, services users and staff representatives. </w:t>
      </w:r>
    </w:p>
    <w:p w14:paraId="346F6742" w14:textId="77777777" w:rsidR="00553D73" w:rsidRDefault="009E18FA" w:rsidP="00553D73">
      <w:r w:rsidRPr="000B32AF">
        <w:t>The services for which the EIJB is responsible are provided by The City of Edinburgh Council and NHS Lothian through the Edinburgh Health and Social Care Partnership (EHSCP). The EHSCP provides services as set out in directions from the IJB to the Council and NHS Lothian as well as the IJB’s strategic plan.</w:t>
      </w:r>
    </w:p>
    <w:p w14:paraId="0FB5FC23" w14:textId="60E3672B" w:rsidR="00553D73" w:rsidRDefault="00553D73" w:rsidP="00553D73">
      <w:pPr>
        <w:rPr>
          <w:rFonts w:ascii="Calibri" w:eastAsiaTheme="minorHAnsi" w:hAnsi="Calibri"/>
        </w:rPr>
      </w:pPr>
      <w:r>
        <w:t xml:space="preserve">The EIJB is currently developing their new strategic plan, which is scheduled to be published in April 2023, subject to approval, and thereafter will develop a new performance framework. The EIJB Performance and Delivery Committee provides assurance to the EIJB of operational performance of services delivered by the HSCP. The EIJB must publish an Annual Performance Report each year containing not only local performance information but also an assessment of performance against the Core Suite of Integration Indicators and the Ministerial Strategic Group for Health and Community Care Objectives. The </w:t>
      </w:r>
      <w:hyperlink r:id="rId24" w:history="1">
        <w:r>
          <w:rPr>
            <w:rStyle w:val="Hyperlink"/>
            <w:color w:val="auto"/>
          </w:rPr>
          <w:t>2021-22 Annual Performance Report</w:t>
        </w:r>
      </w:hyperlink>
      <w:r>
        <w:t xml:space="preserve"> was published in autumn 2022. The EIJB is responsible for performance monitoring and scrutiny of the HSCP services, however it is </w:t>
      </w:r>
      <w:proofErr w:type="spellStart"/>
      <w:r>
        <w:t>recognised</w:t>
      </w:r>
      <w:proofErr w:type="spellEnd"/>
      <w:r>
        <w:t xml:space="preserve"> the Council continues to have an interest in the services provided by the Council for HSCP.</w:t>
      </w:r>
    </w:p>
    <w:bookmarkEnd w:id="20"/>
    <w:p w14:paraId="6D4A25AA" w14:textId="77777777" w:rsidR="009E18FA" w:rsidRPr="00834C70" w:rsidRDefault="009E18FA" w:rsidP="001C628D">
      <w:pPr>
        <w:pStyle w:val="Heading2"/>
      </w:pPr>
      <w:r w:rsidRPr="00834C70">
        <w:t>Key Strategies and Plans</w:t>
      </w:r>
    </w:p>
    <w:p w14:paraId="5093EBB5" w14:textId="127E6915" w:rsidR="009E18FA" w:rsidRPr="009E18FA" w:rsidRDefault="009E18FA" w:rsidP="009E18FA">
      <w:r w:rsidRPr="009E18FA">
        <w:t xml:space="preserve">There are other key strategies and plans that exist within our Council which will enable and support the delivery our Business Plan </w:t>
      </w:r>
      <w:r w:rsidR="001F7D64">
        <w:t>p</w:t>
      </w:r>
      <w:r w:rsidR="001F7D64" w:rsidRPr="009E18FA">
        <w:t>riorities</w:t>
      </w:r>
      <w:r w:rsidRPr="009E18FA">
        <w:t xml:space="preserve">. For example, the People Strategy and the associated Strategic Workforce Plan outlines our vision for our workforce, the necessary changes needed in the coming years and how these will support the delivery of the Business Plan. </w:t>
      </w:r>
    </w:p>
    <w:p w14:paraId="6A6162DA" w14:textId="27BF044B" w:rsidR="009E18FA" w:rsidRDefault="009E18FA" w:rsidP="009E18FA">
      <w:pPr>
        <w:rPr>
          <w:rFonts w:ascii="Arial" w:hAnsi="Arial" w:cs="Arial"/>
          <w:color w:val="1B4227" w:themeColor="accent1" w:themeShade="80"/>
        </w:rPr>
      </w:pPr>
    </w:p>
    <w:p w14:paraId="6614823E" w14:textId="3BD56BED" w:rsidR="001F5AE4" w:rsidRDefault="001F5AE4" w:rsidP="009E18FA">
      <w:pPr>
        <w:rPr>
          <w:rFonts w:ascii="Arial" w:hAnsi="Arial" w:cs="Arial"/>
          <w:color w:val="1B4227" w:themeColor="accent1" w:themeShade="80"/>
        </w:rPr>
      </w:pPr>
    </w:p>
    <w:p w14:paraId="059A300E" w14:textId="07322B1B" w:rsidR="001F5AE4" w:rsidRDefault="001F5AE4" w:rsidP="009E18FA">
      <w:pPr>
        <w:rPr>
          <w:rFonts w:ascii="Arial" w:hAnsi="Arial" w:cs="Arial"/>
          <w:color w:val="1B4227" w:themeColor="accent1" w:themeShade="80"/>
        </w:rPr>
      </w:pPr>
    </w:p>
    <w:p w14:paraId="2AAC701E" w14:textId="3456096A" w:rsidR="001F5AE4" w:rsidRDefault="001F5AE4" w:rsidP="009E18FA">
      <w:pPr>
        <w:rPr>
          <w:rFonts w:ascii="Arial" w:hAnsi="Arial" w:cs="Arial"/>
          <w:color w:val="1B4227" w:themeColor="accent1" w:themeShade="80"/>
        </w:rPr>
      </w:pPr>
    </w:p>
    <w:p w14:paraId="63B3EB2B" w14:textId="0851AB4A" w:rsidR="001F5AE4" w:rsidRDefault="001F5AE4" w:rsidP="009E18FA">
      <w:pPr>
        <w:rPr>
          <w:rFonts w:ascii="Arial" w:hAnsi="Arial" w:cs="Arial"/>
          <w:color w:val="1B4227" w:themeColor="accent1" w:themeShade="80"/>
        </w:rPr>
      </w:pPr>
    </w:p>
    <w:p w14:paraId="4024E11E" w14:textId="61DD0E51" w:rsidR="001F5AE4" w:rsidRDefault="001F5AE4" w:rsidP="009E18FA">
      <w:pPr>
        <w:rPr>
          <w:rFonts w:ascii="Arial" w:hAnsi="Arial" w:cs="Arial"/>
          <w:color w:val="1B4227" w:themeColor="accent1" w:themeShade="80"/>
        </w:rPr>
      </w:pPr>
    </w:p>
    <w:p w14:paraId="787B3222" w14:textId="293F3418" w:rsidR="001F5AE4" w:rsidRDefault="001F5AE4" w:rsidP="009E18FA">
      <w:pPr>
        <w:rPr>
          <w:rFonts w:ascii="Arial" w:hAnsi="Arial" w:cs="Arial"/>
          <w:color w:val="1B4227" w:themeColor="accent1" w:themeShade="80"/>
        </w:rPr>
      </w:pPr>
    </w:p>
    <w:p w14:paraId="78BE4C5D" w14:textId="37848F36" w:rsidR="001F5AE4" w:rsidRDefault="001F5AE4" w:rsidP="009E18FA">
      <w:pPr>
        <w:rPr>
          <w:rFonts w:ascii="Arial" w:hAnsi="Arial" w:cs="Arial"/>
          <w:color w:val="1B4227" w:themeColor="accent1" w:themeShade="80"/>
        </w:rPr>
      </w:pPr>
    </w:p>
    <w:p w14:paraId="7376D52B" w14:textId="30DCC88F" w:rsidR="001F5AE4" w:rsidRDefault="001F5AE4" w:rsidP="009E18FA">
      <w:pPr>
        <w:rPr>
          <w:rFonts w:ascii="Arial" w:hAnsi="Arial" w:cs="Arial"/>
          <w:color w:val="1B4227" w:themeColor="accent1" w:themeShade="80"/>
        </w:rPr>
      </w:pPr>
    </w:p>
    <w:p w14:paraId="2106EC32" w14:textId="77777777" w:rsidR="001F5AE4" w:rsidRDefault="001F5AE4" w:rsidP="009E18FA">
      <w:pPr>
        <w:rPr>
          <w:rFonts w:ascii="Arial" w:hAnsi="Arial" w:cs="Arial"/>
          <w:color w:val="1B4227" w:themeColor="accent1" w:themeShade="80"/>
        </w:rPr>
      </w:pPr>
    </w:p>
    <w:p w14:paraId="06641B0B" w14:textId="77777777" w:rsidR="001F5AE4" w:rsidRDefault="001F5AE4">
      <w:pPr>
        <w:spacing w:before="0" w:after="200" w:line="276" w:lineRule="auto"/>
        <w:rPr>
          <w:rFonts w:ascii="Arial" w:hAnsi="Arial" w:cs="Arial"/>
          <w:color w:val="1B4227" w:themeColor="accent1" w:themeShade="80"/>
        </w:rPr>
      </w:pPr>
    </w:p>
    <w:p w14:paraId="22166700" w14:textId="77777777" w:rsidR="001F5AE4" w:rsidRDefault="001F5AE4">
      <w:pPr>
        <w:spacing w:before="0" w:after="200" w:line="276" w:lineRule="auto"/>
        <w:rPr>
          <w:rFonts w:ascii="Arial" w:hAnsi="Arial" w:cs="Arial"/>
          <w:color w:val="1B4227" w:themeColor="accent1" w:themeShade="80"/>
        </w:rPr>
      </w:pPr>
    </w:p>
    <w:p w14:paraId="784EDBB9" w14:textId="77777777" w:rsidR="001F5AE4" w:rsidRDefault="001F5AE4">
      <w:pPr>
        <w:spacing w:before="0" w:after="200" w:line="276" w:lineRule="auto"/>
        <w:rPr>
          <w:rFonts w:ascii="Arial" w:hAnsi="Arial" w:cs="Arial"/>
          <w:color w:val="1B4227" w:themeColor="accent1" w:themeShade="80"/>
        </w:rPr>
      </w:pPr>
    </w:p>
    <w:p w14:paraId="778D63AD" w14:textId="322A87AA" w:rsidR="00316BD5" w:rsidRDefault="00316BD5">
      <w:pPr>
        <w:spacing w:before="0" w:after="200" w:line="276" w:lineRule="auto"/>
        <w:rPr>
          <w:rFonts w:ascii="Arial" w:hAnsi="Arial" w:cs="Arial"/>
          <w:color w:val="1B4227" w:themeColor="accent1" w:themeShade="80"/>
        </w:rPr>
      </w:pPr>
      <w:r>
        <w:rPr>
          <w:rFonts w:ascii="Arial" w:hAnsi="Arial" w:cs="Arial"/>
          <w:color w:val="1B4227" w:themeColor="accent1" w:themeShade="80"/>
        </w:rPr>
        <w:br w:type="page"/>
      </w:r>
    </w:p>
    <w:bookmarkEnd w:id="19"/>
    <w:p w14:paraId="3DF8FE57" w14:textId="77777777" w:rsidR="009E18FA" w:rsidRDefault="009E18FA" w:rsidP="009E18FA">
      <w:pPr>
        <w:sectPr w:rsidR="009E18FA" w:rsidSect="00C93543">
          <w:type w:val="continuous"/>
          <w:pgSz w:w="16840" w:h="11907" w:orient="landscape" w:code="9"/>
          <w:pgMar w:top="1418" w:right="1701" w:bottom="1134" w:left="1701" w:header="0" w:footer="425" w:gutter="0"/>
          <w:cols w:num="2" w:space="425"/>
          <w:titlePg/>
          <w:docGrid w:linePitch="381"/>
        </w:sectPr>
      </w:pPr>
    </w:p>
    <w:p w14:paraId="220D0CD5" w14:textId="3971A5A0" w:rsidR="00316BD5" w:rsidRDefault="00F52FCB" w:rsidP="008945E4">
      <w:pPr>
        <w:pStyle w:val="Heading1"/>
      </w:pPr>
      <w:bookmarkStart w:id="21" w:name="_Toc72742102"/>
      <w:r w:rsidRPr="008945E4">
        <w:t>Performance Management - Integrated Planning and Performance</w:t>
      </w:r>
      <w:bookmarkEnd w:id="21"/>
    </w:p>
    <w:p w14:paraId="69B2106F" w14:textId="77777777" w:rsidR="00316BD5" w:rsidRDefault="00316BD5" w:rsidP="008945E4">
      <w:pPr>
        <w:pStyle w:val="Heading1"/>
        <w:sectPr w:rsidR="00316BD5" w:rsidSect="00DF1C7B">
          <w:type w:val="continuous"/>
          <w:pgSz w:w="16840" w:h="11907" w:orient="landscape" w:code="9"/>
          <w:pgMar w:top="1418" w:right="1701" w:bottom="1134" w:left="1701" w:header="0" w:footer="425" w:gutter="0"/>
          <w:cols w:space="425"/>
          <w:titlePg/>
          <w:docGrid w:linePitch="381"/>
        </w:sectPr>
      </w:pPr>
    </w:p>
    <w:p w14:paraId="50ED90CD" w14:textId="38DC937F" w:rsidR="00F52FCB" w:rsidRPr="00834C70" w:rsidRDefault="00F52FCB" w:rsidP="001C628D">
      <w:pPr>
        <w:pStyle w:val="Heading2"/>
      </w:pPr>
      <w:r w:rsidRPr="00834C70">
        <w:t>Overview</w:t>
      </w:r>
    </w:p>
    <w:p w14:paraId="44D8DB45" w14:textId="0804FB35" w:rsidR="00F52FCB" w:rsidRPr="00F52FCB" w:rsidRDefault="00F52FCB" w:rsidP="00F52FCB">
      <w:r w:rsidRPr="00F52FCB">
        <w:t>Our Business Plan</w:t>
      </w:r>
      <w:r w:rsidR="0039565F">
        <w:t xml:space="preserve"> </w:t>
      </w:r>
      <w:r w:rsidRPr="00F52FCB">
        <w:t xml:space="preserve">forms </w:t>
      </w:r>
      <w:r w:rsidR="00557827">
        <w:t>a key</w:t>
      </w:r>
      <w:r w:rsidRPr="00F52FCB">
        <w:t xml:space="preserve"> part of our strategic Planning and Performance Framework.</w:t>
      </w:r>
      <w:r w:rsidR="001C628D">
        <w:t xml:space="preserve"> </w:t>
      </w:r>
      <w:r w:rsidRPr="00F52FCB">
        <w:t xml:space="preserve">The Business Plan sits within the wider ecosystem of strategic planning </w:t>
      </w:r>
      <w:r w:rsidR="00557827">
        <w:t xml:space="preserve">and performance </w:t>
      </w:r>
      <w:r w:rsidRPr="00F52FCB">
        <w:t>for the Council as shown in the following diagram:</w:t>
      </w:r>
    </w:p>
    <w:p w14:paraId="30D0B470" w14:textId="7FB20691" w:rsidR="004C3A8A" w:rsidRDefault="00F52FCB" w:rsidP="00F52FCB">
      <w:r w:rsidRPr="00F52FCB">
        <w:t>The framework ensure</w:t>
      </w:r>
      <w:r w:rsidR="00500327">
        <w:t>s</w:t>
      </w:r>
      <w:r w:rsidRPr="00F52FCB">
        <w:t xml:space="preserve"> that our </w:t>
      </w:r>
      <w:r w:rsidR="000642A9" w:rsidRPr="00F52FCB">
        <w:t>priorities</w:t>
      </w:r>
      <w:r w:rsidR="000642A9">
        <w:t xml:space="preserve">, </w:t>
      </w:r>
      <w:proofErr w:type="gramStart"/>
      <w:r w:rsidR="000642A9" w:rsidRPr="00F52FCB">
        <w:t>outcomes</w:t>
      </w:r>
      <w:proofErr w:type="gramEnd"/>
      <w:r w:rsidRPr="00F52FCB">
        <w:t xml:space="preserve"> </w:t>
      </w:r>
      <w:r w:rsidR="000642A9">
        <w:t xml:space="preserve">and </w:t>
      </w:r>
      <w:r w:rsidRPr="00F52FCB">
        <w:t>actions</w:t>
      </w:r>
      <w:r w:rsidR="004C3A8A">
        <w:t xml:space="preserve"> (key projects/workstreams)</w:t>
      </w:r>
      <w:r w:rsidR="0039565F">
        <w:t xml:space="preserve"> </w:t>
      </w:r>
      <w:r w:rsidR="000642A9">
        <w:t xml:space="preserve">are aligned to </w:t>
      </w:r>
      <w:r w:rsidRPr="00F52FCB">
        <w:t>performance measures which are appropriately monitored</w:t>
      </w:r>
      <w:r w:rsidR="00500327">
        <w:t xml:space="preserve"> and </w:t>
      </w:r>
      <w:r w:rsidRPr="00F52FCB">
        <w:t>actioned.</w:t>
      </w:r>
      <w:r w:rsidR="0040124A">
        <w:t xml:space="preserve"> </w:t>
      </w:r>
    </w:p>
    <w:p w14:paraId="4C7D331A" w14:textId="4FB33B11" w:rsidR="004C3A8A" w:rsidRPr="0005088D" w:rsidRDefault="00500327" w:rsidP="00F52FCB">
      <w:r w:rsidRPr="0005088D">
        <w:t>T</w:t>
      </w:r>
      <w:r w:rsidR="004C3A8A" w:rsidRPr="0005088D">
        <w:t xml:space="preserve">o measure the </w:t>
      </w:r>
      <w:r w:rsidR="001F7D64" w:rsidRPr="0005088D">
        <w:t xml:space="preserve">Plan </w:t>
      </w:r>
      <w:r w:rsidR="004C3A8A" w:rsidRPr="0005088D">
        <w:t xml:space="preserve">effectively we </w:t>
      </w:r>
      <w:r w:rsidRPr="0005088D">
        <w:t>will</w:t>
      </w:r>
      <w:r w:rsidR="004C3A8A" w:rsidRPr="0005088D">
        <w:t>:</w:t>
      </w:r>
    </w:p>
    <w:p w14:paraId="4BABBD68" w14:textId="22E119D6" w:rsidR="004C3A8A" w:rsidRPr="0005088D" w:rsidRDefault="00A4526E" w:rsidP="004C3A8A">
      <w:pPr>
        <w:pStyle w:val="ListParagraph"/>
        <w:numPr>
          <w:ilvl w:val="0"/>
          <w:numId w:val="25"/>
        </w:numPr>
      </w:pPr>
      <w:r w:rsidRPr="0005088D">
        <w:t xml:space="preserve">measure </w:t>
      </w:r>
      <w:r w:rsidR="00723FA4" w:rsidRPr="0005088D">
        <w:t>and monitor</w:t>
      </w:r>
      <w:r w:rsidR="004C3A8A" w:rsidRPr="0005088D">
        <w:t xml:space="preserve"> the progress we make in delivering the </w:t>
      </w:r>
      <w:r w:rsidR="001F7D64" w:rsidRPr="0005088D">
        <w:t xml:space="preserve">Business Plan </w:t>
      </w:r>
      <w:r w:rsidR="004C3A8A" w:rsidRPr="0005088D">
        <w:t>actions,</w:t>
      </w:r>
    </w:p>
    <w:p w14:paraId="67518472" w14:textId="501AA5D9" w:rsidR="004C3A8A" w:rsidRPr="0005088D" w:rsidRDefault="00A4526E" w:rsidP="004C3A8A">
      <w:pPr>
        <w:pStyle w:val="ListParagraph"/>
        <w:numPr>
          <w:ilvl w:val="0"/>
          <w:numId w:val="25"/>
        </w:numPr>
      </w:pPr>
      <w:r w:rsidRPr="0005088D">
        <w:t xml:space="preserve">identify </w:t>
      </w:r>
      <w:r w:rsidR="004C3A8A" w:rsidRPr="0005088D">
        <w:t xml:space="preserve">and monitor the KPI’s that </w:t>
      </w:r>
      <w:r w:rsidR="00500327" w:rsidRPr="0005088D">
        <w:t>show</w:t>
      </w:r>
      <w:r w:rsidR="004C3A8A" w:rsidRPr="0005088D">
        <w:t xml:space="preserve"> the impact/improvement achieved </w:t>
      </w:r>
      <w:r w:rsidR="00723FA4" w:rsidRPr="0005088D">
        <w:t xml:space="preserve">for each of the </w:t>
      </w:r>
      <w:r w:rsidR="001F7D64" w:rsidRPr="0005088D">
        <w:t xml:space="preserve">outcomes </w:t>
      </w:r>
      <w:r w:rsidR="00723FA4" w:rsidRPr="0005088D">
        <w:t xml:space="preserve">as a result of delivering the </w:t>
      </w:r>
      <w:proofErr w:type="gramStart"/>
      <w:r w:rsidR="00723FA4" w:rsidRPr="0005088D">
        <w:t>actions</w:t>
      </w:r>
      <w:proofErr w:type="gramEnd"/>
    </w:p>
    <w:p w14:paraId="70F6C87D" w14:textId="40B148E3" w:rsidR="00723FA4" w:rsidRPr="00B82968" w:rsidRDefault="00500327" w:rsidP="00E10EAF">
      <w:pPr>
        <w:pStyle w:val="ListParagraph"/>
        <w:numPr>
          <w:ilvl w:val="0"/>
          <w:numId w:val="25"/>
        </w:numPr>
        <w:rPr>
          <w:color w:val="36854E" w:themeColor="accent1"/>
        </w:rPr>
      </w:pPr>
      <w:r w:rsidRPr="0005088D">
        <w:t>i</w:t>
      </w:r>
      <w:r w:rsidR="00723FA4" w:rsidRPr="0005088D">
        <w:t xml:space="preserve">dentify and monitor the measures that will demonstrate the overall delivery of our three </w:t>
      </w:r>
      <w:r w:rsidR="00A4526E" w:rsidRPr="0005088D">
        <w:t xml:space="preserve">strategic </w:t>
      </w:r>
      <w:r w:rsidR="001F7D64" w:rsidRPr="0005088D">
        <w:t xml:space="preserve">priorities </w:t>
      </w:r>
      <w:r w:rsidR="00723FA4" w:rsidRPr="0005088D">
        <w:t>and the Plan as a whole</w:t>
      </w:r>
      <w:r w:rsidR="00723FA4" w:rsidRPr="00B82968">
        <w:rPr>
          <w:color w:val="36854E" w:themeColor="accent1"/>
        </w:rPr>
        <w:t>.</w:t>
      </w:r>
    </w:p>
    <w:p w14:paraId="1D4F7643" w14:textId="39362577" w:rsidR="00A17901" w:rsidRDefault="00A17901" w:rsidP="002F1429">
      <w:pPr>
        <w:pStyle w:val="ListParagraph"/>
        <w:spacing w:after="80"/>
      </w:pPr>
    </w:p>
    <w:p w14:paraId="19DC7E77" w14:textId="6B7F9AD3" w:rsidR="00415861" w:rsidRDefault="0040124A" w:rsidP="00F52FCB">
      <w:r>
        <w:t xml:space="preserve">Alongside monitoring </w:t>
      </w:r>
      <w:r w:rsidR="003232F1">
        <w:t xml:space="preserve">delivery of </w:t>
      </w:r>
      <w:r>
        <w:t xml:space="preserve">the </w:t>
      </w:r>
      <w:r w:rsidR="001F7D64">
        <w:t>Business Plan</w:t>
      </w:r>
      <w:r w:rsidR="000642A9">
        <w:t>,</w:t>
      </w:r>
      <w:r>
        <w:t xml:space="preserve"> we also monitor service delivery </w:t>
      </w:r>
      <w:r w:rsidR="00415861">
        <w:t xml:space="preserve">performance </w:t>
      </w:r>
      <w:r w:rsidR="000642A9">
        <w:t xml:space="preserve">at each level in the </w:t>
      </w:r>
      <w:proofErr w:type="spellStart"/>
      <w:r w:rsidR="000642A9">
        <w:t>organ</w:t>
      </w:r>
      <w:r w:rsidR="001F61AA">
        <w:t>i</w:t>
      </w:r>
      <w:r w:rsidR="000642A9">
        <w:t>sation</w:t>
      </w:r>
      <w:proofErr w:type="spellEnd"/>
      <w:r w:rsidR="000642A9">
        <w:t xml:space="preserve"> through</w:t>
      </w:r>
      <w:r w:rsidR="00207ACA">
        <w:t xml:space="preserve"> management</w:t>
      </w:r>
      <w:r w:rsidR="000642A9">
        <w:t xml:space="preserve"> and operational </w:t>
      </w:r>
      <w:r w:rsidR="00207ACA">
        <w:t xml:space="preserve">performance </w:t>
      </w:r>
      <w:r w:rsidR="000642A9">
        <w:t xml:space="preserve">information.  </w:t>
      </w:r>
    </w:p>
    <w:p w14:paraId="34E69428" w14:textId="18CAB523" w:rsidR="0039565F" w:rsidRDefault="000642A9" w:rsidP="00F52FCB">
      <w:r>
        <w:t xml:space="preserve">We will further enhance performance monitoring through the development of a Public </w:t>
      </w:r>
      <w:r w:rsidR="00207ACA">
        <w:t>P</w:t>
      </w:r>
      <w:r>
        <w:t xml:space="preserve">erformance </w:t>
      </w:r>
      <w:r w:rsidR="00207ACA">
        <w:t>S</w:t>
      </w:r>
      <w:r>
        <w:t xml:space="preserve">corecard </w:t>
      </w:r>
      <w:r w:rsidR="00207ACA">
        <w:t xml:space="preserve">providing a suite of </w:t>
      </w:r>
      <w:r w:rsidR="00DA2AB8">
        <w:t xml:space="preserve">key </w:t>
      </w:r>
      <w:r w:rsidR="00207ACA">
        <w:t xml:space="preserve">performance indicators </w:t>
      </w:r>
      <w:r w:rsidR="00DA2AB8">
        <w:t xml:space="preserve">from across </w:t>
      </w:r>
      <w:r w:rsidR="00500327">
        <w:t xml:space="preserve">Council services </w:t>
      </w:r>
      <w:r w:rsidR="00207ACA">
        <w:t>that will be monitored internally</w:t>
      </w:r>
      <w:r w:rsidR="00E63324">
        <w:t>,</w:t>
      </w:r>
      <w:r w:rsidR="00207ACA">
        <w:t xml:space="preserve"> </w:t>
      </w:r>
      <w:proofErr w:type="spellStart"/>
      <w:r w:rsidR="00207ACA">
        <w:t>scrutinised</w:t>
      </w:r>
      <w:proofErr w:type="spellEnd"/>
      <w:r w:rsidR="00207ACA">
        <w:t xml:space="preserve"> through </w:t>
      </w:r>
      <w:proofErr w:type="gramStart"/>
      <w:r w:rsidR="00207ACA">
        <w:t>Committee</w:t>
      </w:r>
      <w:proofErr w:type="gramEnd"/>
      <w:r w:rsidR="00E63324">
        <w:t xml:space="preserve"> and published on our website</w:t>
      </w:r>
      <w:r w:rsidR="00207ACA">
        <w:t xml:space="preserve">.  </w:t>
      </w:r>
    </w:p>
    <w:p w14:paraId="62FF1015" w14:textId="77777777" w:rsidR="006E2B4F" w:rsidRDefault="00415861" w:rsidP="00F52FCB">
      <w:r>
        <w:t xml:space="preserve">The framework </w:t>
      </w:r>
      <w:r w:rsidRPr="00F52FCB">
        <w:t>will</w:t>
      </w:r>
      <w:r w:rsidR="00F52FCB" w:rsidRPr="00F52FCB">
        <w:t xml:space="preserve"> be underpinned by the “Plan, Do,</w:t>
      </w:r>
      <w:r w:rsidR="00F52FCB">
        <w:t xml:space="preserve"> </w:t>
      </w:r>
      <w:r w:rsidR="00F52FCB" w:rsidRPr="00F52FCB">
        <w:t>Check, Act/Review” continuous improvement model and delivered though a robust annual cycle.</w:t>
      </w:r>
    </w:p>
    <w:p w14:paraId="6D31679A" w14:textId="49E4A121" w:rsidR="00F52FCB" w:rsidRDefault="00F52FCB" w:rsidP="00F52FCB">
      <w:r w:rsidRPr="00F52FCB">
        <w:t xml:space="preserve">The approach embeds a “golden thread” between the Council Business Plan, strategies, annual Directorate/Divisional </w:t>
      </w:r>
      <w:r w:rsidR="0039565F">
        <w:t xml:space="preserve">service </w:t>
      </w:r>
      <w:r w:rsidRPr="00F52FCB">
        <w:t>plans and colleague annual performance conversations, ensuring a clear understanding of our key deliverables across all our services.</w:t>
      </w:r>
      <w:r w:rsidR="001C628D">
        <w:t xml:space="preserve"> </w:t>
      </w:r>
    </w:p>
    <w:p w14:paraId="6306386B" w14:textId="77777777" w:rsidR="00BA5864" w:rsidRPr="00F52FCB" w:rsidRDefault="00BA5864" w:rsidP="00F52FCB"/>
    <w:p w14:paraId="1B36658E" w14:textId="7AC326E4" w:rsidR="00F52FCB" w:rsidRDefault="00F52FCB" w:rsidP="00F52FCB">
      <w:pPr>
        <w:sectPr w:rsidR="00F52FCB" w:rsidSect="00F52FCB">
          <w:type w:val="continuous"/>
          <w:pgSz w:w="16840" w:h="11907" w:orient="landscape" w:code="9"/>
          <w:pgMar w:top="1418" w:right="1701" w:bottom="1134" w:left="1701" w:header="0" w:footer="425" w:gutter="0"/>
          <w:cols w:num="2" w:space="425"/>
          <w:titlePg/>
          <w:docGrid w:linePitch="381"/>
        </w:sectPr>
      </w:pPr>
    </w:p>
    <w:p w14:paraId="5D77A945" w14:textId="0DFDA0FA" w:rsidR="00BA5864" w:rsidRDefault="00BF65CF" w:rsidP="00BA5864">
      <w:r w:rsidRPr="00BF65CF">
        <w:rPr>
          <w:rFonts w:ascii="Calibri" w:eastAsia="Calibri" w:hAnsi="Calibri" w:cs="Times New Roman"/>
          <w:noProof/>
          <w:lang w:val="en-GB"/>
        </w:rPr>
        <w:drawing>
          <wp:inline distT="0" distB="0" distL="0" distR="0" wp14:anchorId="7BC36581" wp14:editId="3344EA8D">
            <wp:extent cx="8699500" cy="2330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381" t="32188"/>
                    <a:stretch/>
                  </pic:blipFill>
                  <pic:spPr bwMode="auto">
                    <a:xfrm>
                      <a:off x="0" y="0"/>
                      <a:ext cx="8706630" cy="2332360"/>
                    </a:xfrm>
                    <a:prstGeom prst="rect">
                      <a:avLst/>
                    </a:prstGeom>
                    <a:noFill/>
                    <a:ln>
                      <a:noFill/>
                    </a:ln>
                    <a:extLst>
                      <a:ext uri="{53640926-AAD7-44D8-BBD7-CCE9431645EC}">
                        <a14:shadowObscured xmlns:a14="http://schemas.microsoft.com/office/drawing/2010/main"/>
                      </a:ext>
                    </a:extLst>
                  </pic:spPr>
                </pic:pic>
              </a:graphicData>
            </a:graphic>
          </wp:inline>
        </w:drawing>
      </w:r>
    </w:p>
    <w:p w14:paraId="0A2093AA" w14:textId="77777777" w:rsidR="00BA5864" w:rsidRDefault="00BA5864" w:rsidP="001C628D">
      <w:pPr>
        <w:pStyle w:val="Heading2"/>
      </w:pPr>
    </w:p>
    <w:p w14:paraId="06060572" w14:textId="2EDE4F39" w:rsidR="001F5AE4" w:rsidRDefault="001F5AE4" w:rsidP="00F52FCB">
      <w:pPr>
        <w:sectPr w:rsidR="001F5AE4" w:rsidSect="00F52FCB">
          <w:type w:val="continuous"/>
          <w:pgSz w:w="16840" w:h="11907" w:orient="landscape" w:code="9"/>
          <w:pgMar w:top="1418" w:right="1701" w:bottom="1134" w:left="1701" w:header="0" w:footer="425" w:gutter="0"/>
          <w:cols w:space="425"/>
          <w:titlePg/>
          <w:docGrid w:linePitch="381"/>
        </w:sectPr>
      </w:pPr>
    </w:p>
    <w:p w14:paraId="68881B07" w14:textId="1FA90F1B" w:rsidR="001F5AE4" w:rsidRDefault="001F5AE4" w:rsidP="001F5AE4">
      <w:r w:rsidRPr="001F5AE4">
        <w:t xml:space="preserve">The core components of the Planning and Performance annual cycle are </w:t>
      </w:r>
      <w:proofErr w:type="spellStart"/>
      <w:r w:rsidRPr="001F5AE4">
        <w:t>summarised</w:t>
      </w:r>
      <w:proofErr w:type="spellEnd"/>
      <w:r w:rsidRPr="001F5AE4">
        <w:t xml:space="preserve"> in the illustration below:</w:t>
      </w:r>
    </w:p>
    <w:p w14:paraId="27341210" w14:textId="7F3C6AFD" w:rsidR="001F61AA" w:rsidRDefault="001F61AA" w:rsidP="001F5AE4">
      <w:pPr>
        <w:rPr>
          <w:i/>
          <w:iCs/>
          <w:sz w:val="20"/>
          <w:szCs w:val="20"/>
        </w:rPr>
      </w:pPr>
      <w:r>
        <w:rPr>
          <w:i/>
          <w:iCs/>
          <w:noProof/>
          <w:sz w:val="20"/>
          <w:szCs w:val="20"/>
        </w:rPr>
        <w:drawing>
          <wp:anchor distT="0" distB="0" distL="114300" distR="114300" simplePos="0" relativeHeight="251665408" behindDoc="1" locked="0" layoutInCell="1" allowOverlap="1" wp14:anchorId="3F64F654" wp14:editId="48832971">
            <wp:simplePos x="0" y="0"/>
            <wp:positionH relativeFrom="column">
              <wp:posOffset>-165735</wp:posOffset>
            </wp:positionH>
            <wp:positionV relativeFrom="paragraph">
              <wp:posOffset>233045</wp:posOffset>
            </wp:positionV>
            <wp:extent cx="4829175" cy="4552950"/>
            <wp:effectExtent l="0" t="0" r="9525" b="0"/>
            <wp:wrapTight wrapText="bothSides">
              <wp:wrapPolygon edited="0">
                <wp:start x="0" y="0"/>
                <wp:lineTo x="0" y="21510"/>
                <wp:lineTo x="21557" y="21510"/>
                <wp:lineTo x="2155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9175" cy="4552950"/>
                    </a:xfrm>
                    <a:prstGeom prst="rect">
                      <a:avLst/>
                    </a:prstGeom>
                    <a:noFill/>
                  </pic:spPr>
                </pic:pic>
              </a:graphicData>
            </a:graphic>
            <wp14:sizeRelH relativeFrom="page">
              <wp14:pctWidth>0</wp14:pctWidth>
            </wp14:sizeRelH>
            <wp14:sizeRelV relativeFrom="page">
              <wp14:pctHeight>0</wp14:pctHeight>
            </wp14:sizeRelV>
          </wp:anchor>
        </w:drawing>
      </w:r>
      <w:r w:rsidRPr="00553D73">
        <w:rPr>
          <w:i/>
          <w:iCs/>
          <w:sz w:val="20"/>
          <w:szCs w:val="20"/>
        </w:rPr>
        <w:t>Performance and Planning Annual Cycle</w:t>
      </w:r>
    </w:p>
    <w:p w14:paraId="56A9B6E9" w14:textId="49C35BE8" w:rsidR="001F5AE4" w:rsidRPr="00F52FCB" w:rsidRDefault="001F5AE4" w:rsidP="001F5AE4">
      <w:r w:rsidRPr="00F52FCB">
        <w:rPr>
          <w:b/>
          <w:bCs/>
        </w:rPr>
        <w:t>Annual service planning (</w:t>
      </w:r>
      <w:r w:rsidR="008E3633">
        <w:rPr>
          <w:b/>
          <w:bCs/>
        </w:rPr>
        <w:t>Q1</w:t>
      </w:r>
      <w:r w:rsidRPr="00F52FCB">
        <w:rPr>
          <w:b/>
          <w:bCs/>
        </w:rPr>
        <w:t>):</w:t>
      </w:r>
      <w:r w:rsidR="001C628D">
        <w:t xml:space="preserve"> </w:t>
      </w:r>
      <w:r w:rsidRPr="00F52FCB">
        <w:t xml:space="preserve">The planning stage will </w:t>
      </w:r>
      <w:r w:rsidR="00D159BB">
        <w:t>commence in the first quarter of the year</w:t>
      </w:r>
      <w:r w:rsidRPr="00F52FCB">
        <w:t xml:space="preserve"> and </w:t>
      </w:r>
      <w:r w:rsidR="00500327">
        <w:t>will focus</w:t>
      </w:r>
      <w:r w:rsidR="00500327" w:rsidRPr="00F52FCB">
        <w:t xml:space="preserve"> on what services expect to deliver over the next 12-month period.</w:t>
      </w:r>
      <w:r w:rsidR="00500327">
        <w:t xml:space="preserve"> It </w:t>
      </w:r>
      <w:proofErr w:type="gramStart"/>
      <w:r w:rsidRPr="00F52FCB">
        <w:t>takes into account</w:t>
      </w:r>
      <w:proofErr w:type="gramEnd"/>
      <w:r w:rsidRPr="00F52FCB">
        <w:t xml:space="preserve"> the output from the review process and annual budget cycle.</w:t>
      </w:r>
      <w:r w:rsidR="001C628D">
        <w:t xml:space="preserve"> </w:t>
      </w:r>
      <w:r w:rsidRPr="00F52FCB">
        <w:t>It This approach will cascade the priorities and outcomes in the Business Plan down through annual service plans to individual workloads.</w:t>
      </w:r>
      <w:r w:rsidR="001C628D">
        <w:t xml:space="preserve"> </w:t>
      </w:r>
      <w:r w:rsidRPr="00F52FCB">
        <w:t xml:space="preserve">To ensure that the process is simple but meaningful we </w:t>
      </w:r>
      <w:r w:rsidR="00523B86">
        <w:t>have</w:t>
      </w:r>
      <w:r w:rsidRPr="00F52FCB">
        <w:t xml:space="preserve"> a Plan on a Page template and supporting guidance pack.</w:t>
      </w:r>
    </w:p>
    <w:p w14:paraId="095645D8" w14:textId="6C140942" w:rsidR="001F5AE4" w:rsidRPr="00F52FCB" w:rsidRDefault="001F5AE4" w:rsidP="001F5AE4">
      <w:r w:rsidRPr="00F52FCB">
        <w:rPr>
          <w:b/>
          <w:bCs/>
        </w:rPr>
        <w:t>Annual plan review process (</w:t>
      </w:r>
      <w:r w:rsidR="008E3633">
        <w:rPr>
          <w:b/>
          <w:bCs/>
        </w:rPr>
        <w:t>Q</w:t>
      </w:r>
      <w:r w:rsidR="00D159BB">
        <w:rPr>
          <w:b/>
          <w:bCs/>
        </w:rPr>
        <w:t xml:space="preserve"> 3-4</w:t>
      </w:r>
      <w:r w:rsidRPr="00F52FCB">
        <w:rPr>
          <w:b/>
          <w:bCs/>
        </w:rPr>
        <w:t>):</w:t>
      </w:r>
      <w:r w:rsidR="001C628D">
        <w:t xml:space="preserve"> </w:t>
      </w:r>
      <w:r w:rsidRPr="00F52FCB">
        <w:t xml:space="preserve">The review process will </w:t>
      </w:r>
      <w:r w:rsidR="00D159BB">
        <w:t xml:space="preserve">commence towards the end of </w:t>
      </w:r>
      <w:r w:rsidR="00500327">
        <w:t xml:space="preserve">the third </w:t>
      </w:r>
      <w:r w:rsidR="00D159BB">
        <w:t xml:space="preserve">Quarter and be finalized in </w:t>
      </w:r>
      <w:r w:rsidR="00500327">
        <w:t>the fourth Quarter</w:t>
      </w:r>
      <w:r w:rsidRPr="00F52FCB">
        <w:t xml:space="preserve">. This review will inform our annual performance reports, feed into the annual budget process and the annual service plans for the next year. </w:t>
      </w:r>
      <w:r w:rsidR="00500327" w:rsidRPr="00F52FCB">
        <w:t xml:space="preserve">The process </w:t>
      </w:r>
      <w:r w:rsidR="00500327">
        <w:t>is</w:t>
      </w:r>
      <w:r w:rsidR="00500327" w:rsidRPr="00F52FCB">
        <w:t xml:space="preserve"> supported by a review template and guidance pack. The pack will include consideration of our performance and benchmarking data including Local Government benchmarking data.</w:t>
      </w:r>
      <w:r w:rsidR="00500327">
        <w:t xml:space="preserve"> </w:t>
      </w:r>
      <w:r w:rsidRPr="00F52FCB">
        <w:t xml:space="preserve">As part of the process, performance measures and targets will be reviewed to ensure they remain relevant. Any changes to the </w:t>
      </w:r>
      <w:r w:rsidR="00500327">
        <w:t xml:space="preserve">Business </w:t>
      </w:r>
      <w:r w:rsidR="001F7D64">
        <w:t>P</w:t>
      </w:r>
      <w:r w:rsidR="001F7D64" w:rsidRPr="00F52FCB">
        <w:t xml:space="preserve">lan </w:t>
      </w:r>
      <w:r w:rsidRPr="00F52FCB">
        <w:t>or the performance measures would be submitted to Committee for consideration.</w:t>
      </w:r>
    </w:p>
    <w:p w14:paraId="2EA5E290" w14:textId="40D741F3" w:rsidR="008E3633" w:rsidRPr="008E3633" w:rsidRDefault="008E3633" w:rsidP="001F5AE4">
      <w:pPr>
        <w:rPr>
          <w:b/>
          <w:bCs/>
        </w:rPr>
      </w:pPr>
      <w:r w:rsidRPr="008E3633">
        <w:rPr>
          <w:b/>
          <w:bCs/>
        </w:rPr>
        <w:t>Monitoring (Q1-Q4):</w:t>
      </w:r>
    </w:p>
    <w:p w14:paraId="4DC23155" w14:textId="3815E3FD" w:rsidR="001F5AE4" w:rsidRPr="00F52FCB" w:rsidRDefault="001F5AE4" w:rsidP="001F5AE4">
      <w:r w:rsidRPr="00F52FCB">
        <w:t>Throughout the year</w:t>
      </w:r>
      <w:r w:rsidR="00523B86">
        <w:t>,</w:t>
      </w:r>
      <w:r w:rsidRPr="00F52FCB">
        <w:t xml:space="preserve"> services continue to implement and deliver the</w:t>
      </w:r>
      <w:r w:rsidR="00523B86">
        <w:t>ir</w:t>
      </w:r>
      <w:r w:rsidRPr="00F52FCB">
        <w:t xml:space="preserve"> annual service plans, monitor </w:t>
      </w:r>
      <w:proofErr w:type="gramStart"/>
      <w:r w:rsidRPr="00F52FCB">
        <w:t>performance</w:t>
      </w:r>
      <w:proofErr w:type="gramEnd"/>
      <w:r w:rsidRPr="00F52FCB">
        <w:t xml:space="preserve"> and take action to address issues. A performance scorecard and trend dashboard will be developed for each plan and monitored </w:t>
      </w:r>
      <w:proofErr w:type="gramStart"/>
      <w:r w:rsidRPr="00F52FCB">
        <w:t>on a monthly basis</w:t>
      </w:r>
      <w:proofErr w:type="gramEnd"/>
      <w:r w:rsidRPr="00F52FCB">
        <w:t xml:space="preserve"> at Directorate and Divisional level.</w:t>
      </w:r>
      <w:r w:rsidR="001C628D">
        <w:t xml:space="preserve"> </w:t>
      </w:r>
      <w:r w:rsidRPr="00F52FCB">
        <w:t xml:space="preserve">These Directorate and Divisional level scorecards and dashboard will link to the Council Business Plan </w:t>
      </w:r>
      <w:r w:rsidR="00D159BB">
        <w:t>milestones and measures</w:t>
      </w:r>
      <w:r w:rsidR="00CA1407">
        <w:t xml:space="preserve"> and </w:t>
      </w:r>
      <w:r w:rsidR="00523B86">
        <w:t xml:space="preserve">the </w:t>
      </w:r>
      <w:r w:rsidR="00CA1407">
        <w:t>Public Performance Scorecard</w:t>
      </w:r>
      <w:r w:rsidRPr="00F52FCB">
        <w:t>.</w:t>
      </w:r>
    </w:p>
    <w:p w14:paraId="3C7F4E4E" w14:textId="37E5F7F8" w:rsidR="00F52FCB" w:rsidRDefault="00F52FCB" w:rsidP="00F52FCB"/>
    <w:p w14:paraId="0C66C2FB" w14:textId="5D52E183" w:rsidR="00BA5864" w:rsidRDefault="00BA5864" w:rsidP="00F52FCB"/>
    <w:p w14:paraId="4FA23F9F" w14:textId="77777777" w:rsidR="00BA5864" w:rsidRPr="00F52FCB" w:rsidRDefault="00BA5864" w:rsidP="00F52FCB"/>
    <w:p w14:paraId="1732F000" w14:textId="77777777" w:rsidR="001F5AE4" w:rsidRPr="00F52FCB" w:rsidRDefault="001F5AE4" w:rsidP="00F52FCB">
      <w:pPr>
        <w:sectPr w:rsidR="001F5AE4" w:rsidRPr="00F52FCB" w:rsidSect="001F5AE4">
          <w:type w:val="continuous"/>
          <w:pgSz w:w="16840" w:h="11907" w:orient="landscape" w:code="9"/>
          <w:pgMar w:top="1418" w:right="1701" w:bottom="1134" w:left="1701" w:header="0" w:footer="425" w:gutter="0"/>
          <w:cols w:num="2" w:space="1872"/>
          <w:titlePg/>
          <w:docGrid w:linePitch="381"/>
        </w:sectPr>
      </w:pPr>
    </w:p>
    <w:p w14:paraId="76DF14CF" w14:textId="77777777" w:rsidR="00173D92" w:rsidRDefault="00173D92" w:rsidP="00F52FCB">
      <w:pPr>
        <w:sectPr w:rsidR="00173D92" w:rsidSect="00173D92">
          <w:type w:val="continuous"/>
          <w:pgSz w:w="16840" w:h="11907" w:orient="landscape" w:code="9"/>
          <w:pgMar w:top="1418" w:right="1701" w:bottom="1134" w:left="1701" w:header="0" w:footer="425" w:gutter="0"/>
          <w:cols w:num="3" w:space="425"/>
          <w:titlePg/>
          <w:docGrid w:linePitch="381"/>
        </w:sectPr>
      </w:pPr>
    </w:p>
    <w:p w14:paraId="3EC5C79B" w14:textId="1AB5640E" w:rsidR="00424DED" w:rsidRDefault="00424DED" w:rsidP="008945E4">
      <w:pPr>
        <w:pStyle w:val="Heading1"/>
      </w:pPr>
      <w:bookmarkStart w:id="22" w:name="_Toc72742103"/>
      <w:r>
        <w:t xml:space="preserve">Roles and </w:t>
      </w:r>
      <w:bookmarkEnd w:id="22"/>
      <w:r w:rsidR="005A21DD">
        <w:t>Responsibilities</w:t>
      </w:r>
    </w:p>
    <w:p w14:paraId="448765D1" w14:textId="77777777" w:rsidR="00424DED" w:rsidRDefault="00424DED" w:rsidP="008945E4">
      <w:pPr>
        <w:pStyle w:val="Heading1"/>
        <w:sectPr w:rsidR="00424DED" w:rsidSect="00DF1C7B">
          <w:type w:val="continuous"/>
          <w:pgSz w:w="16840" w:h="11907" w:orient="landscape" w:code="9"/>
          <w:pgMar w:top="1418" w:right="1701" w:bottom="1134" w:left="1701" w:header="0" w:footer="425" w:gutter="0"/>
          <w:cols w:space="425"/>
          <w:titlePg/>
          <w:docGrid w:linePitch="381"/>
        </w:sectPr>
      </w:pPr>
    </w:p>
    <w:p w14:paraId="5DAACD79" w14:textId="3111B14A" w:rsidR="00940E3A" w:rsidRPr="00940E3A" w:rsidRDefault="00424DED" w:rsidP="00940E3A">
      <w:pPr>
        <w:spacing w:line="276" w:lineRule="auto"/>
        <w:rPr>
          <w:rFonts w:ascii="Arial" w:hAnsi="Arial" w:cs="Arial"/>
          <w:color w:val="1B4227" w:themeColor="accent1" w:themeShade="80"/>
        </w:rPr>
      </w:pPr>
      <w:r w:rsidRPr="00424DED">
        <w:rPr>
          <w:rFonts w:ascii="Arial" w:hAnsi="Arial" w:cs="Arial"/>
          <w:color w:val="1B4227" w:themeColor="accent1" w:themeShade="80"/>
        </w:rPr>
        <w:t xml:space="preserve">The table below details the specific roles and responsibilities for performance management and performance monitoring across the </w:t>
      </w:r>
      <w:r>
        <w:rPr>
          <w:rFonts w:ascii="Arial" w:hAnsi="Arial" w:cs="Arial"/>
          <w:color w:val="1B4227" w:themeColor="accent1" w:themeShade="80"/>
        </w:rPr>
        <w:t>C</w:t>
      </w:r>
      <w:r w:rsidRPr="00424DED">
        <w:rPr>
          <w:rFonts w:ascii="Arial" w:hAnsi="Arial" w:cs="Arial"/>
          <w:color w:val="1B4227" w:themeColor="accent1" w:themeShade="80"/>
        </w:rPr>
        <w:t>ouncil.</w:t>
      </w:r>
    </w:p>
    <w:tbl>
      <w:tblPr>
        <w:tblStyle w:val="TableGrid2"/>
        <w:tblpPr w:leftFromText="180" w:rightFromText="180" w:vertAnchor="text" w:horzAnchor="page" w:tblpX="1648" w:tblpY="-79"/>
        <w:tblW w:w="13745" w:type="dxa"/>
        <w:tblLook w:val="04A0" w:firstRow="1" w:lastRow="0" w:firstColumn="1" w:lastColumn="0" w:noHBand="0" w:noVBand="1"/>
      </w:tblPr>
      <w:tblGrid>
        <w:gridCol w:w="2830"/>
        <w:gridCol w:w="10915"/>
      </w:tblGrid>
      <w:tr w:rsidR="00424DED" w:rsidRPr="00345FE8" w14:paraId="069E5DE5" w14:textId="77777777" w:rsidTr="00B554C3">
        <w:trPr>
          <w:trHeight w:val="420"/>
        </w:trPr>
        <w:tc>
          <w:tcPr>
            <w:tcW w:w="2830" w:type="dxa"/>
            <w:shd w:val="clear" w:color="auto" w:fill="EBEBEB" w:themeFill="background1" w:themeFillShade="F2"/>
          </w:tcPr>
          <w:p w14:paraId="0041FF44" w14:textId="77777777" w:rsidR="00424DED" w:rsidRPr="00345FE8" w:rsidRDefault="00424DED" w:rsidP="00940E3A">
            <w:pPr>
              <w:rPr>
                <w:rFonts w:eastAsia="Times New Roman"/>
                <w:lang w:eastAsia="en-GB"/>
              </w:rPr>
            </w:pPr>
            <w:r w:rsidRPr="00345FE8">
              <w:rPr>
                <w:rFonts w:eastAsia="Times New Roman"/>
                <w:lang w:eastAsia="en-GB"/>
              </w:rPr>
              <w:t>Role</w:t>
            </w:r>
          </w:p>
        </w:tc>
        <w:tc>
          <w:tcPr>
            <w:tcW w:w="10915" w:type="dxa"/>
            <w:shd w:val="clear" w:color="auto" w:fill="EBEBEB" w:themeFill="background1" w:themeFillShade="F2"/>
          </w:tcPr>
          <w:p w14:paraId="7EEA8933" w14:textId="77777777" w:rsidR="00424DED" w:rsidRPr="00345FE8" w:rsidRDefault="00424DED" w:rsidP="00940E3A">
            <w:pPr>
              <w:rPr>
                <w:rFonts w:eastAsia="Times New Roman"/>
                <w:lang w:eastAsia="en-GB"/>
              </w:rPr>
            </w:pPr>
            <w:r w:rsidRPr="00345FE8">
              <w:rPr>
                <w:rFonts w:eastAsia="Times New Roman"/>
                <w:lang w:eastAsia="en-GB"/>
              </w:rPr>
              <w:t xml:space="preserve">Responsibilities </w:t>
            </w:r>
          </w:p>
        </w:tc>
      </w:tr>
      <w:tr w:rsidR="00424DED" w:rsidRPr="00345FE8" w14:paraId="3CFCB91D" w14:textId="77777777" w:rsidTr="00B554C3">
        <w:trPr>
          <w:trHeight w:val="341"/>
        </w:trPr>
        <w:tc>
          <w:tcPr>
            <w:tcW w:w="2830" w:type="dxa"/>
          </w:tcPr>
          <w:p w14:paraId="0484DF81" w14:textId="77777777" w:rsidR="00424DED" w:rsidRPr="00940E3A" w:rsidRDefault="00424DED" w:rsidP="00940E3A">
            <w:pPr>
              <w:rPr>
                <w:rFonts w:eastAsia="Times New Roman"/>
                <w:sz w:val="20"/>
                <w:szCs w:val="20"/>
                <w:lang w:eastAsia="en-GB"/>
              </w:rPr>
            </w:pPr>
            <w:r w:rsidRPr="00940E3A">
              <w:rPr>
                <w:rFonts w:eastAsia="Times New Roman"/>
                <w:sz w:val="20"/>
                <w:szCs w:val="20"/>
                <w:lang w:eastAsia="en-GB"/>
              </w:rPr>
              <w:t>Accounts Commission</w:t>
            </w:r>
          </w:p>
        </w:tc>
        <w:tc>
          <w:tcPr>
            <w:tcW w:w="10915" w:type="dxa"/>
          </w:tcPr>
          <w:p w14:paraId="787F0C03" w14:textId="77777777" w:rsidR="00424DED" w:rsidRPr="00940E3A" w:rsidRDefault="00424DED" w:rsidP="00940E3A">
            <w:pPr>
              <w:rPr>
                <w:rFonts w:eastAsia="Times New Roman"/>
                <w:sz w:val="20"/>
                <w:szCs w:val="20"/>
                <w:lang w:eastAsia="en-GB"/>
              </w:rPr>
            </w:pPr>
            <w:r w:rsidRPr="00940E3A">
              <w:rPr>
                <w:rFonts w:eastAsia="Times New Roman"/>
                <w:sz w:val="20"/>
                <w:szCs w:val="20"/>
                <w:lang w:eastAsia="en-GB"/>
              </w:rPr>
              <w:t>Independent public watchdog of local government. Their reports are publicly available.</w:t>
            </w:r>
          </w:p>
        </w:tc>
      </w:tr>
      <w:tr w:rsidR="00424DED" w:rsidRPr="00345FE8" w14:paraId="05EA8DF1" w14:textId="77777777" w:rsidTr="00B554C3">
        <w:tc>
          <w:tcPr>
            <w:tcW w:w="2830" w:type="dxa"/>
            <w:shd w:val="clear" w:color="auto" w:fill="EBEBEB" w:themeFill="background1" w:themeFillShade="F2"/>
          </w:tcPr>
          <w:p w14:paraId="46566846" w14:textId="7BD132ED" w:rsidR="00424DED" w:rsidRPr="00940E3A" w:rsidRDefault="00424DED" w:rsidP="00940E3A">
            <w:pPr>
              <w:rPr>
                <w:rFonts w:eastAsia="Times New Roman"/>
                <w:sz w:val="20"/>
                <w:szCs w:val="20"/>
                <w:lang w:eastAsia="en-GB"/>
              </w:rPr>
            </w:pPr>
            <w:r w:rsidRPr="00940E3A">
              <w:rPr>
                <w:rFonts w:eastAsia="Times New Roman"/>
                <w:sz w:val="20"/>
                <w:szCs w:val="20"/>
                <w:lang w:eastAsia="en-GB"/>
              </w:rPr>
              <w:t>Elected Members</w:t>
            </w:r>
            <w:r w:rsidR="00EA16BB">
              <w:rPr>
                <w:rFonts w:eastAsia="Times New Roman"/>
                <w:sz w:val="20"/>
                <w:szCs w:val="20"/>
                <w:lang w:eastAsia="en-GB"/>
              </w:rPr>
              <w:t>/Committees</w:t>
            </w:r>
          </w:p>
        </w:tc>
        <w:tc>
          <w:tcPr>
            <w:tcW w:w="10915" w:type="dxa"/>
            <w:shd w:val="clear" w:color="auto" w:fill="EBEBEB" w:themeFill="background1" w:themeFillShade="F2"/>
          </w:tcPr>
          <w:p w14:paraId="7BEB1DFE" w14:textId="3DECA786" w:rsidR="00424DED" w:rsidRPr="00940E3A" w:rsidRDefault="00424DED" w:rsidP="00940E3A">
            <w:pPr>
              <w:rPr>
                <w:rFonts w:eastAsia="Times New Roman"/>
                <w:sz w:val="20"/>
                <w:szCs w:val="20"/>
                <w:lang w:eastAsia="en-GB"/>
              </w:rPr>
            </w:pPr>
            <w:r w:rsidRPr="00940E3A">
              <w:rPr>
                <w:rFonts w:eastAsia="Times New Roman"/>
                <w:sz w:val="20"/>
                <w:szCs w:val="20"/>
                <w:lang w:eastAsia="en-GB"/>
              </w:rPr>
              <w:t xml:space="preserve">Responsible for </w:t>
            </w:r>
            <w:proofErr w:type="spellStart"/>
            <w:r w:rsidR="00557827">
              <w:rPr>
                <w:rFonts w:eastAsia="Times New Roman"/>
                <w:sz w:val="20"/>
                <w:szCs w:val="20"/>
                <w:lang w:eastAsia="en-GB"/>
              </w:rPr>
              <w:t>scrutinising</w:t>
            </w:r>
            <w:proofErr w:type="spellEnd"/>
            <w:r w:rsidR="00557827">
              <w:rPr>
                <w:rFonts w:eastAsia="Times New Roman"/>
                <w:sz w:val="20"/>
                <w:szCs w:val="20"/>
                <w:lang w:eastAsia="en-GB"/>
              </w:rPr>
              <w:t xml:space="preserve"> and </w:t>
            </w:r>
            <w:r w:rsidRPr="00940E3A">
              <w:rPr>
                <w:rFonts w:eastAsia="Times New Roman"/>
                <w:sz w:val="20"/>
                <w:szCs w:val="20"/>
                <w:lang w:eastAsia="en-GB"/>
              </w:rPr>
              <w:t>approving the Council Business Plan</w:t>
            </w:r>
            <w:r w:rsidR="00EA16BB">
              <w:rPr>
                <w:rFonts w:eastAsia="Times New Roman"/>
                <w:sz w:val="20"/>
                <w:szCs w:val="20"/>
                <w:lang w:eastAsia="en-GB"/>
              </w:rPr>
              <w:t xml:space="preserve">, </w:t>
            </w:r>
            <w:proofErr w:type="gramStart"/>
            <w:r w:rsidR="00EA16BB">
              <w:rPr>
                <w:rFonts w:eastAsia="Times New Roman"/>
                <w:sz w:val="20"/>
                <w:szCs w:val="20"/>
                <w:lang w:eastAsia="en-GB"/>
              </w:rPr>
              <w:t>strategies</w:t>
            </w:r>
            <w:proofErr w:type="gramEnd"/>
            <w:r w:rsidR="00EA16BB">
              <w:rPr>
                <w:rFonts w:eastAsia="Times New Roman"/>
                <w:sz w:val="20"/>
                <w:szCs w:val="20"/>
                <w:lang w:eastAsia="en-GB"/>
              </w:rPr>
              <w:t xml:space="preserve"> and performance information through the Committee structure. </w:t>
            </w:r>
          </w:p>
        </w:tc>
      </w:tr>
      <w:tr w:rsidR="00424DED" w:rsidRPr="00345FE8" w14:paraId="0EBBD048" w14:textId="77777777" w:rsidTr="00B554C3">
        <w:tc>
          <w:tcPr>
            <w:tcW w:w="2830" w:type="dxa"/>
            <w:shd w:val="clear" w:color="auto" w:fill="EBEBEB" w:themeFill="background1" w:themeFillShade="F2"/>
          </w:tcPr>
          <w:p w14:paraId="3B6672AD" w14:textId="77777777" w:rsidR="00424DED" w:rsidRPr="00940E3A" w:rsidRDefault="00424DED" w:rsidP="00940E3A">
            <w:pPr>
              <w:rPr>
                <w:rFonts w:eastAsia="Times New Roman"/>
                <w:sz w:val="20"/>
                <w:szCs w:val="20"/>
                <w:lang w:eastAsia="en-GB"/>
              </w:rPr>
            </w:pPr>
            <w:r w:rsidRPr="00940E3A">
              <w:rPr>
                <w:rFonts w:eastAsia="Times New Roman"/>
                <w:sz w:val="20"/>
                <w:szCs w:val="20"/>
                <w:lang w:eastAsia="en-GB"/>
              </w:rPr>
              <w:t>Corporate Leadership Team (CLT)</w:t>
            </w:r>
          </w:p>
        </w:tc>
        <w:tc>
          <w:tcPr>
            <w:tcW w:w="10915" w:type="dxa"/>
            <w:shd w:val="clear" w:color="auto" w:fill="EBEBEB" w:themeFill="background1" w:themeFillShade="F2"/>
          </w:tcPr>
          <w:p w14:paraId="644A3ABA" w14:textId="63B353CE" w:rsidR="00424DED" w:rsidRPr="00940E3A" w:rsidRDefault="00424DED" w:rsidP="00322599">
            <w:pPr>
              <w:rPr>
                <w:rFonts w:eastAsia="Times New Roman"/>
                <w:sz w:val="20"/>
                <w:szCs w:val="20"/>
                <w:lang w:eastAsia="en-GB"/>
              </w:rPr>
            </w:pPr>
            <w:r w:rsidRPr="00940E3A">
              <w:rPr>
                <w:rFonts w:eastAsia="Times New Roman"/>
                <w:sz w:val="20"/>
                <w:szCs w:val="20"/>
                <w:lang w:eastAsia="en-GB"/>
              </w:rPr>
              <w:t>Strategic responsibility</w:t>
            </w:r>
            <w:r w:rsidR="00322599">
              <w:rPr>
                <w:rFonts w:eastAsia="Times New Roman"/>
                <w:sz w:val="20"/>
                <w:szCs w:val="20"/>
                <w:lang w:eastAsia="en-GB"/>
              </w:rPr>
              <w:t xml:space="preserve"> the approval and monitoring of</w:t>
            </w:r>
            <w:r w:rsidRPr="00940E3A">
              <w:rPr>
                <w:rFonts w:eastAsia="Times New Roman"/>
                <w:sz w:val="20"/>
                <w:szCs w:val="20"/>
                <w:lang w:eastAsia="en-GB"/>
              </w:rPr>
              <w:t xml:space="preserve"> for our Business Plan</w:t>
            </w:r>
            <w:r w:rsidR="00BF65CF">
              <w:rPr>
                <w:rFonts w:eastAsia="Times New Roman"/>
                <w:sz w:val="20"/>
                <w:szCs w:val="20"/>
                <w:lang w:eastAsia="en-GB"/>
              </w:rPr>
              <w:t>, delivery plans and strategies</w:t>
            </w:r>
            <w:r w:rsidR="00322599">
              <w:rPr>
                <w:rFonts w:eastAsia="Times New Roman"/>
                <w:sz w:val="20"/>
                <w:szCs w:val="20"/>
                <w:lang w:eastAsia="en-GB"/>
              </w:rPr>
              <w:t>.</w:t>
            </w:r>
            <w:r w:rsidR="00BF65CF">
              <w:rPr>
                <w:rFonts w:eastAsia="Times New Roman"/>
                <w:sz w:val="20"/>
                <w:szCs w:val="20"/>
                <w:lang w:eastAsia="en-GB"/>
              </w:rPr>
              <w:t xml:space="preserve"> </w:t>
            </w:r>
            <w:r w:rsidR="00322599">
              <w:rPr>
                <w:rFonts w:eastAsia="Times New Roman"/>
                <w:sz w:val="20"/>
                <w:szCs w:val="20"/>
                <w:lang w:eastAsia="en-GB"/>
              </w:rPr>
              <w:t xml:space="preserve">CLT are also responsible for  </w:t>
            </w:r>
            <w:r w:rsidR="00BF65CF">
              <w:rPr>
                <w:rFonts w:eastAsia="Times New Roman"/>
                <w:sz w:val="20"/>
                <w:szCs w:val="20"/>
                <w:lang w:eastAsia="en-GB"/>
              </w:rPr>
              <w:t xml:space="preserve"> monitoring</w:t>
            </w:r>
            <w:r w:rsidR="00322599">
              <w:rPr>
                <w:rFonts w:eastAsia="Times New Roman"/>
                <w:sz w:val="20"/>
                <w:szCs w:val="20"/>
                <w:lang w:eastAsia="en-GB"/>
              </w:rPr>
              <w:t xml:space="preserve"> </w:t>
            </w:r>
            <w:r w:rsidR="0016635B">
              <w:rPr>
                <w:rFonts w:eastAsia="Times New Roman"/>
                <w:sz w:val="20"/>
                <w:szCs w:val="20"/>
                <w:lang w:eastAsia="en-GB"/>
              </w:rPr>
              <w:t xml:space="preserve">performance </w:t>
            </w:r>
            <w:r w:rsidR="0016635B" w:rsidRPr="00940E3A">
              <w:rPr>
                <w:rFonts w:eastAsia="Times New Roman"/>
                <w:sz w:val="20"/>
                <w:szCs w:val="20"/>
                <w:lang w:eastAsia="en-GB"/>
              </w:rPr>
              <w:t>and</w:t>
            </w:r>
            <w:r w:rsidRPr="00940E3A">
              <w:rPr>
                <w:rFonts w:eastAsia="Times New Roman"/>
                <w:sz w:val="20"/>
                <w:szCs w:val="20"/>
                <w:lang w:eastAsia="en-GB"/>
              </w:rPr>
              <w:t xml:space="preserve"> agreeing actions and resources to address areas of underperformance</w:t>
            </w:r>
          </w:p>
        </w:tc>
      </w:tr>
      <w:tr w:rsidR="00424DED" w:rsidRPr="00345FE8" w14:paraId="40AD99D5" w14:textId="77777777" w:rsidTr="00B554C3">
        <w:tc>
          <w:tcPr>
            <w:tcW w:w="2830" w:type="dxa"/>
            <w:shd w:val="clear" w:color="auto" w:fill="auto"/>
          </w:tcPr>
          <w:p w14:paraId="56322469" w14:textId="77777777" w:rsidR="00424DED" w:rsidRPr="00940E3A" w:rsidRDefault="00424DED" w:rsidP="00940E3A">
            <w:pPr>
              <w:rPr>
                <w:rFonts w:eastAsia="Times New Roman"/>
                <w:sz w:val="20"/>
                <w:szCs w:val="20"/>
                <w:lang w:eastAsia="en-GB"/>
              </w:rPr>
            </w:pPr>
            <w:r w:rsidRPr="00940E3A">
              <w:rPr>
                <w:rFonts w:eastAsia="Times New Roman"/>
                <w:sz w:val="20"/>
                <w:szCs w:val="20"/>
                <w:lang w:eastAsia="en-GB"/>
              </w:rPr>
              <w:t>Executive Directors</w:t>
            </w:r>
          </w:p>
        </w:tc>
        <w:tc>
          <w:tcPr>
            <w:tcW w:w="10915" w:type="dxa"/>
            <w:shd w:val="clear" w:color="auto" w:fill="auto"/>
          </w:tcPr>
          <w:p w14:paraId="5CABAA35" w14:textId="71064CAA" w:rsidR="00424DED" w:rsidRPr="00940E3A" w:rsidRDefault="00424DED" w:rsidP="00940E3A">
            <w:pPr>
              <w:rPr>
                <w:rFonts w:eastAsia="Times New Roman"/>
                <w:sz w:val="20"/>
                <w:szCs w:val="20"/>
                <w:lang w:eastAsia="en-GB"/>
              </w:rPr>
            </w:pPr>
            <w:r w:rsidRPr="00940E3A">
              <w:rPr>
                <w:rFonts w:eastAsia="Times New Roman"/>
                <w:sz w:val="20"/>
                <w:szCs w:val="20"/>
                <w:lang w:eastAsia="en-GB"/>
              </w:rPr>
              <w:t>Strategic responsibility for the delivery of Directorate priorities and annual plans in line with the Councils Business Plan. They have overall responsibility for the performance of the services that sit within their Directorates. Executive Directors are also responsible for ensuring that Annual Directorate plans are</w:t>
            </w:r>
            <w:r w:rsidR="00D208CF">
              <w:rPr>
                <w:rFonts w:eastAsia="Times New Roman"/>
                <w:sz w:val="20"/>
                <w:szCs w:val="20"/>
                <w:lang w:eastAsia="en-GB"/>
              </w:rPr>
              <w:t xml:space="preserve"> </w:t>
            </w:r>
            <w:r w:rsidR="00577469">
              <w:rPr>
                <w:rFonts w:eastAsia="Times New Roman"/>
                <w:sz w:val="20"/>
                <w:szCs w:val="20"/>
                <w:lang w:eastAsia="en-GB"/>
              </w:rPr>
              <w:t>developed,</w:t>
            </w:r>
            <w:r w:rsidRPr="00940E3A">
              <w:rPr>
                <w:rFonts w:eastAsia="Times New Roman"/>
                <w:sz w:val="20"/>
                <w:szCs w:val="20"/>
                <w:lang w:eastAsia="en-GB"/>
              </w:rPr>
              <w:t xml:space="preserve"> </w:t>
            </w:r>
            <w:proofErr w:type="gramStart"/>
            <w:r w:rsidRPr="00940E3A">
              <w:rPr>
                <w:rFonts w:eastAsia="Times New Roman"/>
                <w:sz w:val="20"/>
                <w:szCs w:val="20"/>
                <w:lang w:eastAsia="en-GB"/>
              </w:rPr>
              <w:t>reviewed</w:t>
            </w:r>
            <w:proofErr w:type="gramEnd"/>
            <w:r w:rsidRPr="00940E3A">
              <w:rPr>
                <w:rFonts w:eastAsia="Times New Roman"/>
                <w:sz w:val="20"/>
                <w:szCs w:val="20"/>
                <w:lang w:eastAsia="en-GB"/>
              </w:rPr>
              <w:t xml:space="preserve"> and actioned on an annual basis.</w:t>
            </w:r>
          </w:p>
        </w:tc>
      </w:tr>
      <w:tr w:rsidR="00424DED" w:rsidRPr="00345FE8" w14:paraId="4B40FF8A" w14:textId="77777777" w:rsidTr="00B554C3">
        <w:tc>
          <w:tcPr>
            <w:tcW w:w="2830" w:type="dxa"/>
            <w:shd w:val="clear" w:color="auto" w:fill="EBEBEB" w:themeFill="background1" w:themeFillShade="F2"/>
          </w:tcPr>
          <w:p w14:paraId="5EF34D67" w14:textId="77777777" w:rsidR="00424DED" w:rsidRPr="00940E3A" w:rsidRDefault="00424DED" w:rsidP="00940E3A">
            <w:pPr>
              <w:rPr>
                <w:rFonts w:eastAsia="Times New Roman"/>
                <w:sz w:val="20"/>
                <w:szCs w:val="20"/>
                <w:lang w:eastAsia="en-GB"/>
              </w:rPr>
            </w:pPr>
            <w:r w:rsidRPr="00940E3A">
              <w:rPr>
                <w:rFonts w:eastAsia="Times New Roman"/>
                <w:sz w:val="20"/>
                <w:szCs w:val="20"/>
                <w:lang w:eastAsia="en-GB"/>
              </w:rPr>
              <w:t xml:space="preserve">Service Directors / Heads of Service </w:t>
            </w:r>
          </w:p>
        </w:tc>
        <w:tc>
          <w:tcPr>
            <w:tcW w:w="10915" w:type="dxa"/>
            <w:shd w:val="clear" w:color="auto" w:fill="EBEBEB" w:themeFill="background1" w:themeFillShade="F2"/>
          </w:tcPr>
          <w:p w14:paraId="36ED5E22" w14:textId="294F6355" w:rsidR="00424DED" w:rsidRPr="00940E3A" w:rsidRDefault="00424DED" w:rsidP="00940E3A">
            <w:pPr>
              <w:rPr>
                <w:rFonts w:eastAsia="Times New Roman"/>
                <w:sz w:val="20"/>
                <w:szCs w:val="20"/>
                <w:lang w:eastAsia="en-GB"/>
              </w:rPr>
            </w:pPr>
            <w:r w:rsidRPr="00940E3A">
              <w:rPr>
                <w:rFonts w:eastAsia="Times New Roman"/>
                <w:sz w:val="20"/>
                <w:szCs w:val="20"/>
                <w:lang w:eastAsia="en-GB"/>
              </w:rPr>
              <w:t>Responsible for the development of their annual Divisional/Team plans including performance measures and targets</w:t>
            </w:r>
            <w:r w:rsidR="00577469">
              <w:rPr>
                <w:rFonts w:eastAsia="Times New Roman"/>
                <w:sz w:val="20"/>
                <w:szCs w:val="20"/>
                <w:lang w:eastAsia="en-GB"/>
              </w:rPr>
              <w:t>.</w:t>
            </w:r>
            <w:r w:rsidRPr="00940E3A">
              <w:rPr>
                <w:rFonts w:eastAsia="Times New Roman"/>
                <w:sz w:val="20"/>
                <w:szCs w:val="20"/>
                <w:lang w:eastAsia="en-GB"/>
              </w:rPr>
              <w:t xml:space="preserve"> </w:t>
            </w:r>
            <w:r w:rsidR="00577469">
              <w:rPr>
                <w:rFonts w:eastAsia="Times New Roman"/>
                <w:sz w:val="20"/>
                <w:szCs w:val="20"/>
                <w:lang w:eastAsia="en-GB"/>
              </w:rPr>
              <w:t>They are responsible for</w:t>
            </w:r>
            <w:r w:rsidRPr="00940E3A">
              <w:rPr>
                <w:rFonts w:eastAsia="Times New Roman"/>
                <w:sz w:val="20"/>
                <w:szCs w:val="20"/>
                <w:lang w:eastAsia="en-GB"/>
              </w:rPr>
              <w:t xml:space="preserve"> monitoring of performance</w:t>
            </w:r>
            <w:r w:rsidR="00577469">
              <w:rPr>
                <w:rFonts w:eastAsia="Times New Roman"/>
                <w:sz w:val="20"/>
                <w:szCs w:val="20"/>
                <w:lang w:eastAsia="en-GB"/>
              </w:rPr>
              <w:t>, managing under performance and supporting their teams to deliver their plans and services</w:t>
            </w:r>
            <w:r w:rsidRPr="00940E3A">
              <w:rPr>
                <w:rFonts w:eastAsia="Times New Roman"/>
                <w:sz w:val="20"/>
                <w:szCs w:val="20"/>
                <w:lang w:eastAsia="en-GB"/>
              </w:rPr>
              <w:t>. They are also responsible for ensuring that annual service plans are reviewed and actioned on an annual basis</w:t>
            </w:r>
          </w:p>
        </w:tc>
      </w:tr>
      <w:tr w:rsidR="00424DED" w:rsidRPr="00345FE8" w14:paraId="28A8E9D9" w14:textId="77777777" w:rsidTr="00B554C3">
        <w:tc>
          <w:tcPr>
            <w:tcW w:w="2830" w:type="dxa"/>
          </w:tcPr>
          <w:p w14:paraId="17982C06" w14:textId="77777777" w:rsidR="00424DED" w:rsidRPr="00940E3A" w:rsidRDefault="00424DED" w:rsidP="00940E3A">
            <w:pPr>
              <w:rPr>
                <w:rFonts w:eastAsia="Times New Roman"/>
                <w:sz w:val="20"/>
                <w:szCs w:val="20"/>
                <w:lang w:eastAsia="en-GB"/>
              </w:rPr>
            </w:pPr>
            <w:r w:rsidRPr="00940E3A">
              <w:rPr>
                <w:rFonts w:eastAsia="Times New Roman"/>
                <w:sz w:val="20"/>
                <w:szCs w:val="20"/>
                <w:lang w:eastAsia="en-GB"/>
              </w:rPr>
              <w:t>Senior Managers/Team Managers</w:t>
            </w:r>
          </w:p>
        </w:tc>
        <w:tc>
          <w:tcPr>
            <w:tcW w:w="10915" w:type="dxa"/>
          </w:tcPr>
          <w:p w14:paraId="43DDA252" w14:textId="138ABD4B" w:rsidR="00424DED" w:rsidRPr="00940E3A" w:rsidRDefault="00424DED" w:rsidP="00940E3A">
            <w:pPr>
              <w:rPr>
                <w:rFonts w:eastAsia="Times New Roman"/>
                <w:sz w:val="20"/>
                <w:szCs w:val="20"/>
                <w:lang w:eastAsia="en-GB"/>
              </w:rPr>
            </w:pPr>
            <w:r w:rsidRPr="00940E3A">
              <w:rPr>
                <w:rFonts w:eastAsia="Times New Roman"/>
                <w:sz w:val="20"/>
                <w:szCs w:val="20"/>
                <w:lang w:eastAsia="en-GB"/>
              </w:rPr>
              <w:t>Responsible for managing the performance of their team</w:t>
            </w:r>
            <w:r w:rsidR="00322599">
              <w:rPr>
                <w:rFonts w:eastAsia="Times New Roman"/>
                <w:sz w:val="20"/>
                <w:szCs w:val="20"/>
                <w:lang w:eastAsia="en-GB"/>
              </w:rPr>
              <w:t>s</w:t>
            </w:r>
            <w:r w:rsidRPr="00940E3A">
              <w:rPr>
                <w:rFonts w:eastAsia="Times New Roman"/>
                <w:sz w:val="20"/>
                <w:szCs w:val="20"/>
                <w:lang w:eastAsia="en-GB"/>
              </w:rPr>
              <w:t xml:space="preserve"> and supporting their team</w:t>
            </w:r>
            <w:r w:rsidR="00322599">
              <w:rPr>
                <w:rFonts w:eastAsia="Times New Roman"/>
                <w:sz w:val="20"/>
                <w:szCs w:val="20"/>
                <w:lang w:eastAsia="en-GB"/>
              </w:rPr>
              <w:t>s</w:t>
            </w:r>
            <w:r w:rsidRPr="00940E3A">
              <w:rPr>
                <w:rFonts w:eastAsia="Times New Roman"/>
                <w:sz w:val="20"/>
                <w:szCs w:val="20"/>
                <w:lang w:eastAsia="en-GB"/>
              </w:rPr>
              <w:t xml:space="preserve"> to deliver the objectives in their annual service plans which contribute to the wider outcomes in the Business Plan.</w:t>
            </w:r>
            <w:r w:rsidR="001C628D">
              <w:rPr>
                <w:rFonts w:eastAsia="Times New Roman"/>
                <w:sz w:val="20"/>
                <w:szCs w:val="20"/>
                <w:lang w:eastAsia="en-GB"/>
              </w:rPr>
              <w:t xml:space="preserve"> </w:t>
            </w:r>
            <w:r w:rsidR="005A21DD">
              <w:rPr>
                <w:rFonts w:eastAsia="Times New Roman"/>
                <w:sz w:val="20"/>
                <w:szCs w:val="20"/>
                <w:lang w:eastAsia="en-GB"/>
              </w:rPr>
              <w:t xml:space="preserve">They are also responsible for the operational </w:t>
            </w:r>
            <w:r w:rsidR="00322599">
              <w:rPr>
                <w:rFonts w:eastAsia="Times New Roman"/>
                <w:sz w:val="20"/>
                <w:szCs w:val="20"/>
                <w:lang w:eastAsia="en-GB"/>
              </w:rPr>
              <w:t>delivery and</w:t>
            </w:r>
            <w:r w:rsidR="0080639E">
              <w:rPr>
                <w:rFonts w:eastAsia="Times New Roman"/>
                <w:sz w:val="20"/>
                <w:szCs w:val="20"/>
                <w:lang w:eastAsia="en-GB"/>
              </w:rPr>
              <w:t xml:space="preserve"> performance </w:t>
            </w:r>
            <w:r w:rsidR="005A21DD">
              <w:rPr>
                <w:rFonts w:eastAsia="Times New Roman"/>
                <w:sz w:val="20"/>
                <w:szCs w:val="20"/>
                <w:lang w:eastAsia="en-GB"/>
              </w:rPr>
              <w:t>of all services within their remit.</w:t>
            </w:r>
          </w:p>
        </w:tc>
      </w:tr>
      <w:tr w:rsidR="00424DED" w:rsidRPr="00345FE8" w14:paraId="58A0424A" w14:textId="77777777" w:rsidTr="00B554C3">
        <w:tc>
          <w:tcPr>
            <w:tcW w:w="2830" w:type="dxa"/>
            <w:shd w:val="clear" w:color="auto" w:fill="EBEBEB" w:themeFill="background1" w:themeFillShade="F2"/>
          </w:tcPr>
          <w:p w14:paraId="731FFD4D" w14:textId="77777777" w:rsidR="00424DED" w:rsidRPr="00940E3A" w:rsidRDefault="00424DED" w:rsidP="00940E3A">
            <w:pPr>
              <w:rPr>
                <w:rFonts w:eastAsia="Times New Roman"/>
                <w:sz w:val="20"/>
                <w:szCs w:val="20"/>
                <w:lang w:eastAsia="en-GB"/>
              </w:rPr>
            </w:pPr>
            <w:r w:rsidRPr="00940E3A">
              <w:rPr>
                <w:rFonts w:eastAsia="Times New Roman"/>
                <w:sz w:val="20"/>
                <w:szCs w:val="20"/>
                <w:lang w:eastAsia="en-GB"/>
              </w:rPr>
              <w:t>Individuals</w:t>
            </w:r>
          </w:p>
        </w:tc>
        <w:tc>
          <w:tcPr>
            <w:tcW w:w="10915" w:type="dxa"/>
            <w:shd w:val="clear" w:color="auto" w:fill="EBEBEB" w:themeFill="background1" w:themeFillShade="F2"/>
          </w:tcPr>
          <w:p w14:paraId="2D455A26" w14:textId="09426BDA" w:rsidR="00424DED" w:rsidRPr="00940E3A" w:rsidRDefault="00424DED" w:rsidP="00940E3A">
            <w:pPr>
              <w:rPr>
                <w:sz w:val="20"/>
                <w:szCs w:val="20"/>
              </w:rPr>
            </w:pPr>
            <w:r w:rsidRPr="00940E3A">
              <w:rPr>
                <w:rFonts w:eastAsia="Times New Roman"/>
                <w:sz w:val="20"/>
                <w:szCs w:val="20"/>
                <w:lang w:eastAsia="en-GB"/>
              </w:rPr>
              <w:t>All employees contribute to the delivery of our Business Plan</w:t>
            </w:r>
            <w:r w:rsidR="0080639E">
              <w:rPr>
                <w:rFonts w:eastAsia="Times New Roman"/>
                <w:sz w:val="20"/>
                <w:szCs w:val="20"/>
                <w:lang w:eastAsia="en-GB"/>
              </w:rPr>
              <w:t xml:space="preserve"> an</w:t>
            </w:r>
            <w:r w:rsidR="00322599">
              <w:rPr>
                <w:rFonts w:eastAsia="Times New Roman"/>
                <w:sz w:val="20"/>
                <w:szCs w:val="20"/>
                <w:lang w:eastAsia="en-GB"/>
              </w:rPr>
              <w:t>d</w:t>
            </w:r>
            <w:r w:rsidR="0080639E">
              <w:rPr>
                <w:rFonts w:eastAsia="Times New Roman"/>
                <w:sz w:val="20"/>
                <w:szCs w:val="20"/>
                <w:lang w:eastAsia="en-GB"/>
              </w:rPr>
              <w:t xml:space="preserve"> service</w:t>
            </w:r>
            <w:r w:rsidR="00322599">
              <w:rPr>
                <w:rFonts w:eastAsia="Times New Roman"/>
                <w:sz w:val="20"/>
                <w:szCs w:val="20"/>
                <w:lang w:eastAsia="en-GB"/>
              </w:rPr>
              <w:t xml:space="preserve"> delivery</w:t>
            </w:r>
            <w:r w:rsidR="0080639E">
              <w:rPr>
                <w:rFonts w:eastAsia="Times New Roman"/>
                <w:sz w:val="20"/>
                <w:szCs w:val="20"/>
                <w:lang w:eastAsia="en-GB"/>
              </w:rPr>
              <w:t xml:space="preserve"> </w:t>
            </w:r>
            <w:r w:rsidRPr="00940E3A">
              <w:rPr>
                <w:rFonts w:eastAsia="Times New Roman"/>
                <w:sz w:val="20"/>
                <w:szCs w:val="20"/>
                <w:lang w:eastAsia="en-GB"/>
              </w:rPr>
              <w:t>through completion of the objectives/tasks allocated to them as agreed through the Councils appraisal process and team plans.</w:t>
            </w:r>
          </w:p>
        </w:tc>
      </w:tr>
      <w:tr w:rsidR="00424DED" w:rsidRPr="00345FE8" w14:paraId="2EB44888" w14:textId="77777777" w:rsidTr="00B554C3">
        <w:trPr>
          <w:trHeight w:val="2038"/>
        </w:trPr>
        <w:tc>
          <w:tcPr>
            <w:tcW w:w="2830" w:type="dxa"/>
            <w:shd w:val="clear" w:color="auto" w:fill="auto"/>
          </w:tcPr>
          <w:p w14:paraId="171BEC99" w14:textId="77777777" w:rsidR="00424DED" w:rsidRPr="00940E3A" w:rsidRDefault="00424DED" w:rsidP="00940E3A">
            <w:pPr>
              <w:rPr>
                <w:rFonts w:eastAsia="Times New Roman"/>
                <w:sz w:val="20"/>
                <w:szCs w:val="20"/>
                <w:lang w:eastAsia="en-GB"/>
              </w:rPr>
            </w:pPr>
            <w:r w:rsidRPr="00940E3A">
              <w:rPr>
                <w:rFonts w:eastAsia="Times New Roman"/>
                <w:sz w:val="20"/>
                <w:szCs w:val="20"/>
                <w:lang w:eastAsia="en-GB"/>
              </w:rPr>
              <w:t>Data, Performance and Business Planning Team</w:t>
            </w:r>
          </w:p>
        </w:tc>
        <w:tc>
          <w:tcPr>
            <w:tcW w:w="10915" w:type="dxa"/>
            <w:shd w:val="clear" w:color="auto" w:fill="auto"/>
          </w:tcPr>
          <w:p w14:paraId="255069A6" w14:textId="655867B3" w:rsidR="00424DED" w:rsidRPr="00940E3A" w:rsidRDefault="00424DED" w:rsidP="00940E3A">
            <w:pPr>
              <w:rPr>
                <w:rFonts w:eastAsia="Times New Roman"/>
                <w:sz w:val="20"/>
                <w:szCs w:val="20"/>
                <w:lang w:eastAsia="en-GB"/>
              </w:rPr>
            </w:pPr>
            <w:r w:rsidRPr="00940E3A">
              <w:rPr>
                <w:rFonts w:eastAsia="Times New Roman"/>
                <w:sz w:val="20"/>
                <w:szCs w:val="20"/>
                <w:lang w:eastAsia="en-GB"/>
              </w:rPr>
              <w:t>Responsible for the development and implementation of the Planning and Performance Framework in collaboration with CLT and Service Teams.</w:t>
            </w:r>
            <w:r w:rsidR="001C628D">
              <w:rPr>
                <w:rFonts w:eastAsia="Times New Roman"/>
                <w:sz w:val="20"/>
                <w:szCs w:val="20"/>
                <w:lang w:eastAsia="en-GB"/>
              </w:rPr>
              <w:t xml:space="preserve"> </w:t>
            </w:r>
            <w:r w:rsidRPr="00940E3A">
              <w:rPr>
                <w:rFonts w:eastAsia="Times New Roman"/>
                <w:sz w:val="20"/>
                <w:szCs w:val="20"/>
                <w:lang w:eastAsia="en-GB"/>
              </w:rPr>
              <w:t>The team is also responsible for the:</w:t>
            </w:r>
          </w:p>
          <w:p w14:paraId="18F1C466" w14:textId="0E67D0BC" w:rsidR="00424DED" w:rsidRPr="00940E3A" w:rsidRDefault="00424DED" w:rsidP="00834C70">
            <w:pPr>
              <w:pStyle w:val="ListParagraph"/>
              <w:numPr>
                <w:ilvl w:val="0"/>
                <w:numId w:val="7"/>
              </w:numPr>
              <w:rPr>
                <w:rFonts w:eastAsia="Times New Roman"/>
                <w:sz w:val="20"/>
                <w:szCs w:val="20"/>
                <w:lang w:eastAsia="en-GB"/>
              </w:rPr>
            </w:pPr>
            <w:r w:rsidRPr="00940E3A">
              <w:rPr>
                <w:rFonts w:eastAsia="Times New Roman"/>
                <w:sz w:val="20"/>
                <w:szCs w:val="20"/>
                <w:lang w:eastAsia="en-GB"/>
              </w:rPr>
              <w:t>production of scorecards and dashboards and supporting effective monitoring and continuous improvement in the Council.</w:t>
            </w:r>
            <w:r w:rsidR="001C628D">
              <w:rPr>
                <w:rFonts w:eastAsia="Times New Roman"/>
                <w:sz w:val="20"/>
                <w:szCs w:val="20"/>
                <w:lang w:eastAsia="en-GB"/>
              </w:rPr>
              <w:t xml:space="preserve"> </w:t>
            </w:r>
          </w:p>
          <w:p w14:paraId="0E082E49" w14:textId="6CB6ECE1" w:rsidR="00424DED" w:rsidRPr="00940E3A" w:rsidRDefault="00424DED" w:rsidP="00834C70">
            <w:pPr>
              <w:pStyle w:val="ListParagraph"/>
              <w:numPr>
                <w:ilvl w:val="0"/>
                <w:numId w:val="7"/>
              </w:numPr>
              <w:rPr>
                <w:rFonts w:eastAsia="Times New Roman"/>
                <w:sz w:val="20"/>
                <w:szCs w:val="20"/>
                <w:lang w:eastAsia="en-GB"/>
              </w:rPr>
            </w:pPr>
            <w:r w:rsidRPr="00940E3A">
              <w:rPr>
                <w:rFonts w:eastAsia="Times New Roman"/>
                <w:sz w:val="20"/>
                <w:szCs w:val="20"/>
                <w:lang w:eastAsia="en-GB"/>
              </w:rPr>
              <w:t xml:space="preserve">production of wider management and operational data, statutory data, benchmarking and deep drive analytics as required by </w:t>
            </w:r>
            <w:proofErr w:type="gramStart"/>
            <w:r w:rsidRPr="00940E3A">
              <w:rPr>
                <w:rFonts w:eastAsia="Times New Roman"/>
                <w:sz w:val="20"/>
                <w:szCs w:val="20"/>
                <w:lang w:eastAsia="en-GB"/>
              </w:rPr>
              <w:t>services</w:t>
            </w:r>
            <w:proofErr w:type="gramEnd"/>
            <w:r w:rsidRPr="00940E3A">
              <w:rPr>
                <w:rFonts w:eastAsia="Times New Roman"/>
                <w:sz w:val="20"/>
                <w:szCs w:val="20"/>
                <w:lang w:eastAsia="en-GB"/>
              </w:rPr>
              <w:t xml:space="preserve"> </w:t>
            </w:r>
          </w:p>
          <w:p w14:paraId="6AE466F5" w14:textId="77777777" w:rsidR="00424DED" w:rsidRPr="00940E3A" w:rsidRDefault="00424DED" w:rsidP="00834C70">
            <w:pPr>
              <w:pStyle w:val="ListParagraph"/>
              <w:numPr>
                <w:ilvl w:val="0"/>
                <w:numId w:val="7"/>
              </w:numPr>
              <w:rPr>
                <w:rFonts w:eastAsia="Times New Roman"/>
                <w:sz w:val="20"/>
                <w:szCs w:val="20"/>
                <w:lang w:eastAsia="en-GB"/>
              </w:rPr>
            </w:pPr>
            <w:r w:rsidRPr="00940E3A">
              <w:rPr>
                <w:rFonts w:eastAsia="Times New Roman"/>
                <w:sz w:val="20"/>
                <w:szCs w:val="20"/>
                <w:lang w:eastAsia="en-GB"/>
              </w:rPr>
              <w:t>development of Committee performance reports in collaboration with CLT and Service Managers</w:t>
            </w:r>
          </w:p>
          <w:p w14:paraId="574EA6EF" w14:textId="77777777" w:rsidR="00424DED" w:rsidRPr="00940E3A" w:rsidRDefault="00424DED" w:rsidP="00834C70">
            <w:pPr>
              <w:pStyle w:val="ListParagraph"/>
              <w:numPr>
                <w:ilvl w:val="0"/>
                <w:numId w:val="7"/>
              </w:numPr>
              <w:rPr>
                <w:rFonts w:eastAsia="Times New Roman"/>
                <w:sz w:val="20"/>
                <w:szCs w:val="20"/>
                <w:lang w:eastAsia="en-GB"/>
              </w:rPr>
            </w:pPr>
            <w:r w:rsidRPr="00940E3A">
              <w:rPr>
                <w:rFonts w:eastAsia="Times New Roman"/>
                <w:sz w:val="20"/>
                <w:szCs w:val="20"/>
                <w:lang w:eastAsia="en-GB"/>
              </w:rPr>
              <w:t xml:space="preserve">maintaining and developing the Council’s performance and data webpages </w:t>
            </w:r>
          </w:p>
          <w:p w14:paraId="7F67083F" w14:textId="77777777" w:rsidR="00424DED" w:rsidRPr="00940E3A" w:rsidRDefault="00424DED" w:rsidP="00834C70">
            <w:pPr>
              <w:pStyle w:val="ListParagraph"/>
              <w:numPr>
                <w:ilvl w:val="0"/>
                <w:numId w:val="7"/>
              </w:numPr>
              <w:rPr>
                <w:rFonts w:eastAsia="Times New Roman"/>
                <w:sz w:val="20"/>
                <w:szCs w:val="20"/>
                <w:lang w:eastAsia="en-GB"/>
              </w:rPr>
            </w:pPr>
            <w:r w:rsidRPr="00940E3A">
              <w:rPr>
                <w:rFonts w:eastAsia="Times New Roman"/>
                <w:sz w:val="20"/>
                <w:szCs w:val="20"/>
                <w:lang w:eastAsia="en-GB"/>
              </w:rPr>
              <w:t>ensuring that the Council’s performance management framework aligns to Best Value Directives.</w:t>
            </w:r>
          </w:p>
        </w:tc>
      </w:tr>
    </w:tbl>
    <w:p w14:paraId="5CA005A4" w14:textId="77777777" w:rsidR="00B554C3" w:rsidRDefault="00B554C3" w:rsidP="00424DED">
      <w:pPr>
        <w:sectPr w:rsidR="00B554C3" w:rsidSect="00424DED">
          <w:type w:val="continuous"/>
          <w:pgSz w:w="16840" w:h="11907" w:orient="landscape" w:code="9"/>
          <w:pgMar w:top="567" w:right="1531" w:bottom="1134" w:left="1701" w:header="0" w:footer="425" w:gutter="0"/>
          <w:cols w:space="425"/>
          <w:titlePg/>
          <w:docGrid w:linePitch="381"/>
        </w:sectPr>
      </w:pPr>
    </w:p>
    <w:p w14:paraId="02055281" w14:textId="22DA5441" w:rsidR="00B554C3" w:rsidRDefault="00B554C3" w:rsidP="008945E4">
      <w:pPr>
        <w:pStyle w:val="Heading1"/>
      </w:pPr>
      <w:bookmarkStart w:id="23" w:name="_Toc72742104"/>
      <w:r>
        <w:t>Key Performance Measures</w:t>
      </w:r>
      <w:bookmarkEnd w:id="23"/>
    </w:p>
    <w:p w14:paraId="213ABDE3" w14:textId="77777777" w:rsidR="00B554C3" w:rsidRDefault="00B554C3" w:rsidP="008945E4">
      <w:pPr>
        <w:pStyle w:val="Heading1"/>
        <w:sectPr w:rsidR="00B554C3" w:rsidSect="00DF1C7B">
          <w:type w:val="continuous"/>
          <w:pgSz w:w="16840" w:h="11907" w:orient="landscape" w:code="9"/>
          <w:pgMar w:top="1418" w:right="1701" w:bottom="1134" w:left="1701" w:header="0" w:footer="425" w:gutter="0"/>
          <w:cols w:space="425"/>
          <w:titlePg/>
          <w:docGrid w:linePitch="381"/>
        </w:sectPr>
      </w:pPr>
    </w:p>
    <w:p w14:paraId="049DC964" w14:textId="55EF8FF4" w:rsidR="00C84488" w:rsidRPr="00D84EE9" w:rsidRDefault="00C84488" w:rsidP="00C84488">
      <w:pPr>
        <w:pStyle w:val="Heading2"/>
        <w:rPr>
          <w:i/>
          <w:iCs/>
          <w:color w:val="0070C0"/>
        </w:rPr>
      </w:pPr>
      <w:r w:rsidRPr="00D84EE9">
        <w:rPr>
          <w:color w:val="0070C0"/>
        </w:rPr>
        <w:t>Monitoring the Business Plan</w:t>
      </w:r>
      <w:r w:rsidRPr="00D84EE9">
        <w:rPr>
          <w:i/>
          <w:iCs/>
          <w:color w:val="0070C0"/>
        </w:rPr>
        <w:t>:</w:t>
      </w:r>
    </w:p>
    <w:p w14:paraId="5D95E13F" w14:textId="2D9015A3" w:rsidR="00605EAC" w:rsidRPr="0005088D" w:rsidRDefault="005C11DF" w:rsidP="001C628D">
      <w:pPr>
        <w:pStyle w:val="Heading2"/>
        <w:rPr>
          <w:b w:val="0"/>
          <w:bCs/>
          <w:color w:val="auto"/>
        </w:rPr>
      </w:pPr>
      <w:r w:rsidRPr="0005088D">
        <w:rPr>
          <w:b w:val="0"/>
          <w:bCs/>
          <w:color w:val="auto"/>
        </w:rPr>
        <w:t xml:space="preserve">The Business Plan 2023-2027 (Our Future Council, Our Future City) sets </w:t>
      </w:r>
      <w:r w:rsidR="00280777" w:rsidRPr="0005088D">
        <w:rPr>
          <w:b w:val="0"/>
          <w:bCs/>
          <w:color w:val="auto"/>
        </w:rPr>
        <w:t>out:</w:t>
      </w:r>
    </w:p>
    <w:p w14:paraId="42B2CA9C" w14:textId="670A31CA" w:rsidR="00605EAC" w:rsidRPr="0005088D" w:rsidRDefault="0091055D" w:rsidP="00605EAC">
      <w:pPr>
        <w:pStyle w:val="Heading2"/>
        <w:numPr>
          <w:ilvl w:val="0"/>
          <w:numId w:val="23"/>
        </w:numPr>
        <w:rPr>
          <w:b w:val="0"/>
          <w:bCs/>
          <w:color w:val="auto"/>
        </w:rPr>
      </w:pPr>
      <w:r w:rsidRPr="0005088D">
        <w:rPr>
          <w:b w:val="0"/>
          <w:bCs/>
          <w:color w:val="auto"/>
        </w:rPr>
        <w:t xml:space="preserve">our </w:t>
      </w:r>
      <w:r w:rsidR="00FF424B" w:rsidRPr="0005088D">
        <w:rPr>
          <w:b w:val="0"/>
          <w:bCs/>
          <w:color w:val="auto"/>
        </w:rPr>
        <w:t>three overarching</w:t>
      </w:r>
      <w:r w:rsidR="00605EAC" w:rsidRPr="0005088D">
        <w:rPr>
          <w:b w:val="0"/>
          <w:bCs/>
          <w:color w:val="auto"/>
        </w:rPr>
        <w:t xml:space="preserve"> </w:t>
      </w:r>
      <w:r w:rsidR="00A4526E" w:rsidRPr="0005088D">
        <w:rPr>
          <w:b w:val="0"/>
          <w:bCs/>
          <w:color w:val="auto"/>
        </w:rPr>
        <w:t>p</w:t>
      </w:r>
      <w:r w:rsidR="00605EAC" w:rsidRPr="0005088D">
        <w:rPr>
          <w:b w:val="0"/>
          <w:bCs/>
          <w:color w:val="auto"/>
        </w:rPr>
        <w:t>riorities</w:t>
      </w:r>
      <w:r w:rsidR="00E10EAF" w:rsidRPr="0005088D">
        <w:rPr>
          <w:b w:val="0"/>
          <w:bCs/>
          <w:color w:val="auto"/>
        </w:rPr>
        <w:t>,</w:t>
      </w:r>
    </w:p>
    <w:p w14:paraId="5A7FC053" w14:textId="6698D809" w:rsidR="00605EAC" w:rsidRPr="0005088D" w:rsidRDefault="0091055D" w:rsidP="00605EAC">
      <w:pPr>
        <w:pStyle w:val="Heading2"/>
        <w:numPr>
          <w:ilvl w:val="0"/>
          <w:numId w:val="23"/>
        </w:numPr>
        <w:rPr>
          <w:b w:val="0"/>
          <w:bCs/>
          <w:color w:val="auto"/>
        </w:rPr>
      </w:pPr>
      <w:r w:rsidRPr="0005088D">
        <w:rPr>
          <w:b w:val="0"/>
          <w:bCs/>
          <w:color w:val="auto"/>
        </w:rPr>
        <w:t xml:space="preserve">our </w:t>
      </w:r>
      <w:r w:rsidR="00A4526E" w:rsidRPr="0005088D">
        <w:rPr>
          <w:b w:val="0"/>
          <w:bCs/>
          <w:color w:val="auto"/>
        </w:rPr>
        <w:t>t</w:t>
      </w:r>
      <w:r w:rsidR="00FF424B" w:rsidRPr="0005088D">
        <w:rPr>
          <w:b w:val="0"/>
          <w:bCs/>
          <w:color w:val="auto"/>
        </w:rPr>
        <w:t xml:space="preserve">en </w:t>
      </w:r>
      <w:r w:rsidR="00E10EAF" w:rsidRPr="0005088D">
        <w:rPr>
          <w:b w:val="0"/>
          <w:bCs/>
          <w:color w:val="auto"/>
        </w:rPr>
        <w:t>o</w:t>
      </w:r>
      <w:r w:rsidR="00FF424B" w:rsidRPr="0005088D">
        <w:rPr>
          <w:b w:val="0"/>
          <w:bCs/>
          <w:color w:val="auto"/>
        </w:rPr>
        <w:t xml:space="preserve">utcomes we want to </w:t>
      </w:r>
      <w:proofErr w:type="gramStart"/>
      <w:r w:rsidR="00FF424B" w:rsidRPr="0005088D">
        <w:rPr>
          <w:b w:val="0"/>
          <w:bCs/>
          <w:color w:val="auto"/>
        </w:rPr>
        <w:t>achieve</w:t>
      </w:r>
      <w:proofErr w:type="gramEnd"/>
    </w:p>
    <w:p w14:paraId="165AEF24" w14:textId="246358E2" w:rsidR="00605EAC" w:rsidRPr="0005088D" w:rsidRDefault="00A4526E" w:rsidP="00E10EAF">
      <w:pPr>
        <w:pStyle w:val="Heading2"/>
        <w:numPr>
          <w:ilvl w:val="0"/>
          <w:numId w:val="23"/>
        </w:numPr>
        <w:rPr>
          <w:b w:val="0"/>
          <w:bCs/>
          <w:color w:val="auto"/>
        </w:rPr>
      </w:pPr>
      <w:r w:rsidRPr="0005088D">
        <w:rPr>
          <w:b w:val="0"/>
          <w:bCs/>
          <w:color w:val="auto"/>
        </w:rPr>
        <w:t xml:space="preserve">the </w:t>
      </w:r>
      <w:r w:rsidR="00605EAC" w:rsidRPr="0005088D">
        <w:rPr>
          <w:b w:val="0"/>
          <w:bCs/>
          <w:color w:val="auto"/>
        </w:rPr>
        <w:t xml:space="preserve">actions (key projects and workstreams) that we will </w:t>
      </w:r>
      <w:r w:rsidR="000B7444" w:rsidRPr="0005088D">
        <w:rPr>
          <w:b w:val="0"/>
          <w:bCs/>
          <w:color w:val="auto"/>
        </w:rPr>
        <w:t xml:space="preserve">undertake </w:t>
      </w:r>
      <w:r w:rsidR="00605EAC" w:rsidRPr="0005088D">
        <w:rPr>
          <w:b w:val="0"/>
          <w:bCs/>
          <w:color w:val="auto"/>
        </w:rPr>
        <w:t xml:space="preserve">to deliver the </w:t>
      </w:r>
      <w:r w:rsidRPr="0005088D">
        <w:rPr>
          <w:b w:val="0"/>
          <w:bCs/>
          <w:color w:val="auto"/>
        </w:rPr>
        <w:t>o</w:t>
      </w:r>
      <w:r w:rsidR="00FF424B" w:rsidRPr="0005088D">
        <w:rPr>
          <w:b w:val="0"/>
          <w:bCs/>
          <w:color w:val="auto"/>
        </w:rPr>
        <w:t xml:space="preserve">utcomes and progress our overarching </w:t>
      </w:r>
      <w:proofErr w:type="gramStart"/>
      <w:r w:rsidR="000B7444" w:rsidRPr="0005088D">
        <w:rPr>
          <w:b w:val="0"/>
          <w:bCs/>
          <w:color w:val="auto"/>
        </w:rPr>
        <w:t>p</w:t>
      </w:r>
      <w:r w:rsidR="00FF424B" w:rsidRPr="0005088D">
        <w:rPr>
          <w:b w:val="0"/>
          <w:bCs/>
          <w:color w:val="auto"/>
        </w:rPr>
        <w:t>riorities</w:t>
      </w:r>
      <w:proofErr w:type="gramEnd"/>
      <w:r w:rsidR="00FF424B" w:rsidRPr="0005088D">
        <w:rPr>
          <w:b w:val="0"/>
          <w:bCs/>
          <w:color w:val="auto"/>
        </w:rPr>
        <w:t xml:space="preserve"> </w:t>
      </w:r>
      <w:r w:rsidR="00605EAC" w:rsidRPr="0005088D">
        <w:rPr>
          <w:b w:val="0"/>
          <w:bCs/>
          <w:color w:val="auto"/>
        </w:rPr>
        <w:t xml:space="preserve"> </w:t>
      </w:r>
    </w:p>
    <w:p w14:paraId="5251EBC4" w14:textId="53326213" w:rsidR="00FC25B6" w:rsidRPr="0005088D" w:rsidRDefault="00E10EAF" w:rsidP="00FC25B6">
      <w:pPr>
        <w:pStyle w:val="Heading2"/>
        <w:rPr>
          <w:b w:val="0"/>
          <w:bCs/>
          <w:color w:val="auto"/>
        </w:rPr>
      </w:pPr>
      <w:r w:rsidRPr="0005088D">
        <w:rPr>
          <w:b w:val="0"/>
          <w:bCs/>
          <w:color w:val="auto"/>
        </w:rPr>
        <w:t>T</w:t>
      </w:r>
      <w:r w:rsidR="005C11DF" w:rsidRPr="0005088D">
        <w:rPr>
          <w:b w:val="0"/>
          <w:bCs/>
          <w:color w:val="auto"/>
        </w:rPr>
        <w:t xml:space="preserve">he Business Plan is underpinned by a delivery plan, which will be refreshed over the </w:t>
      </w:r>
      <w:r w:rsidR="00F45CF7" w:rsidRPr="0005088D">
        <w:rPr>
          <w:b w:val="0"/>
          <w:bCs/>
          <w:color w:val="auto"/>
        </w:rPr>
        <w:t>five-year</w:t>
      </w:r>
      <w:r w:rsidR="005C11DF" w:rsidRPr="0005088D">
        <w:rPr>
          <w:b w:val="0"/>
          <w:bCs/>
          <w:color w:val="auto"/>
        </w:rPr>
        <w:t xml:space="preserve"> period</w:t>
      </w:r>
      <w:r w:rsidR="0005088D" w:rsidRPr="0005088D">
        <w:rPr>
          <w:b w:val="0"/>
          <w:bCs/>
          <w:color w:val="auto"/>
        </w:rPr>
        <w:t xml:space="preserve">, </w:t>
      </w:r>
      <w:r w:rsidR="00F1514B" w:rsidRPr="0005088D">
        <w:rPr>
          <w:b w:val="0"/>
          <w:bCs/>
          <w:color w:val="auto"/>
        </w:rPr>
        <w:t xml:space="preserve">initially </w:t>
      </w:r>
      <w:r w:rsidR="0005088D" w:rsidRPr="0005088D">
        <w:rPr>
          <w:b w:val="0"/>
          <w:bCs/>
          <w:color w:val="auto"/>
        </w:rPr>
        <w:t>sets out in greater detail the</w:t>
      </w:r>
      <w:r w:rsidR="00F1514B" w:rsidRPr="0005088D">
        <w:rPr>
          <w:b w:val="0"/>
          <w:bCs/>
          <w:color w:val="auto"/>
        </w:rPr>
        <w:t xml:space="preserve"> actions we will deliver in the next two years for each of the </w:t>
      </w:r>
      <w:r w:rsidR="000B7444" w:rsidRPr="0005088D">
        <w:rPr>
          <w:b w:val="0"/>
          <w:bCs/>
          <w:color w:val="auto"/>
        </w:rPr>
        <w:t>o</w:t>
      </w:r>
      <w:r w:rsidR="00F1514B" w:rsidRPr="0005088D">
        <w:rPr>
          <w:b w:val="0"/>
          <w:bCs/>
          <w:color w:val="auto"/>
        </w:rPr>
        <w:t>utcomes</w:t>
      </w:r>
      <w:r w:rsidR="00523B86" w:rsidRPr="0005088D">
        <w:rPr>
          <w:b w:val="0"/>
          <w:bCs/>
          <w:color w:val="auto"/>
        </w:rPr>
        <w:t>.</w:t>
      </w:r>
      <w:bookmarkStart w:id="24" w:name="_Hlk127521518"/>
      <w:r w:rsidR="00FC25B6" w:rsidRPr="0005088D">
        <w:rPr>
          <w:b w:val="0"/>
          <w:bCs/>
          <w:color w:val="auto"/>
        </w:rPr>
        <w:t xml:space="preserve"> </w:t>
      </w:r>
    </w:p>
    <w:p w14:paraId="698AB721" w14:textId="3CB2A70D" w:rsidR="0005088D" w:rsidRPr="0005088D" w:rsidRDefault="00FC25B6" w:rsidP="00FC25B6">
      <w:pPr>
        <w:pStyle w:val="Heading2"/>
        <w:rPr>
          <w:b w:val="0"/>
          <w:bCs/>
          <w:color w:val="auto"/>
        </w:rPr>
      </w:pPr>
      <w:r w:rsidRPr="0005088D">
        <w:rPr>
          <w:b w:val="0"/>
          <w:bCs/>
          <w:color w:val="auto"/>
        </w:rPr>
        <w:t xml:space="preserve">The Priorities and Outcomes set out </w:t>
      </w:r>
      <w:r w:rsidRPr="0005088D">
        <w:rPr>
          <w:bCs/>
          <w:color w:val="auto"/>
        </w:rPr>
        <w:t>what</w:t>
      </w:r>
      <w:r w:rsidRPr="0005088D">
        <w:rPr>
          <w:b w:val="0"/>
          <w:bCs/>
          <w:color w:val="auto"/>
        </w:rPr>
        <w:t xml:space="preserve"> the Councils wants to achieve, and the actions set </w:t>
      </w:r>
      <w:r w:rsidRPr="0005088D">
        <w:rPr>
          <w:bCs/>
          <w:color w:val="auto"/>
        </w:rPr>
        <w:t xml:space="preserve">how </w:t>
      </w:r>
      <w:r w:rsidRPr="0005088D">
        <w:rPr>
          <w:b w:val="0"/>
          <w:bCs/>
          <w:color w:val="auto"/>
        </w:rPr>
        <w:t>we will achieve the priorities and outcomes</w:t>
      </w:r>
      <w:r w:rsidR="0005088D">
        <w:rPr>
          <w:b w:val="0"/>
          <w:bCs/>
          <w:color w:val="auto"/>
        </w:rPr>
        <w:t>.</w:t>
      </w:r>
    </w:p>
    <w:p w14:paraId="5C278F04" w14:textId="51BB4F88" w:rsidR="00FC25B6" w:rsidRPr="0005088D" w:rsidRDefault="00723A34" w:rsidP="00FC25B6">
      <w:pPr>
        <w:pStyle w:val="Heading2"/>
        <w:rPr>
          <w:b w:val="0"/>
          <w:bCs/>
          <w:color w:val="auto"/>
        </w:rPr>
      </w:pPr>
      <w:r>
        <w:rPr>
          <w:b w:val="0"/>
          <w:bCs/>
          <w:color w:val="auto"/>
        </w:rPr>
        <w:br w:type="column"/>
      </w:r>
      <w:r w:rsidR="00FC25B6" w:rsidRPr="0005088D">
        <w:rPr>
          <w:b w:val="0"/>
          <w:bCs/>
          <w:color w:val="auto"/>
        </w:rPr>
        <w:t xml:space="preserve">To measure the </w:t>
      </w:r>
      <w:r w:rsidR="0005088D" w:rsidRPr="0005088D">
        <w:rPr>
          <w:b w:val="0"/>
          <w:bCs/>
          <w:color w:val="auto"/>
        </w:rPr>
        <w:t>B</w:t>
      </w:r>
      <w:r w:rsidR="00FC25B6" w:rsidRPr="0005088D">
        <w:rPr>
          <w:b w:val="0"/>
          <w:bCs/>
          <w:color w:val="auto"/>
        </w:rPr>
        <w:t xml:space="preserve">usiness </w:t>
      </w:r>
      <w:r w:rsidR="0005088D" w:rsidRPr="0005088D">
        <w:rPr>
          <w:b w:val="0"/>
          <w:bCs/>
          <w:color w:val="auto"/>
        </w:rPr>
        <w:t>Plan,</w:t>
      </w:r>
      <w:r w:rsidR="00FC25B6" w:rsidRPr="0005088D">
        <w:rPr>
          <w:b w:val="0"/>
          <w:bCs/>
          <w:color w:val="auto"/>
        </w:rPr>
        <w:t xml:space="preserve"> we </w:t>
      </w:r>
      <w:r w:rsidR="0005088D" w:rsidRPr="0005088D">
        <w:rPr>
          <w:b w:val="0"/>
          <w:bCs/>
          <w:color w:val="auto"/>
        </w:rPr>
        <w:t>will</w:t>
      </w:r>
      <w:r w:rsidR="00FC25B6" w:rsidRPr="0005088D">
        <w:rPr>
          <w:b w:val="0"/>
          <w:bCs/>
          <w:color w:val="auto"/>
        </w:rPr>
        <w:t>:</w:t>
      </w:r>
    </w:p>
    <w:p w14:paraId="74A67979" w14:textId="2E0CB5C0" w:rsidR="00FC25B6" w:rsidRPr="0005088D" w:rsidRDefault="0005088D" w:rsidP="00FC25B6">
      <w:pPr>
        <w:pStyle w:val="Heading2"/>
        <w:numPr>
          <w:ilvl w:val="0"/>
          <w:numId w:val="26"/>
        </w:numPr>
        <w:rPr>
          <w:b w:val="0"/>
          <w:color w:val="auto"/>
        </w:rPr>
      </w:pPr>
      <w:r w:rsidRPr="0005088D">
        <w:rPr>
          <w:b w:val="0"/>
          <w:color w:val="auto"/>
        </w:rPr>
        <w:t>m</w:t>
      </w:r>
      <w:r w:rsidR="00FC25B6" w:rsidRPr="0005088D">
        <w:rPr>
          <w:b w:val="0"/>
          <w:color w:val="auto"/>
        </w:rPr>
        <w:t>easure and monitor how well we are progressing our actions and</w:t>
      </w:r>
      <w:r w:rsidRPr="0005088D">
        <w:rPr>
          <w:b w:val="0"/>
          <w:color w:val="auto"/>
        </w:rPr>
        <w:t>,</w:t>
      </w:r>
    </w:p>
    <w:p w14:paraId="0BFF3D96" w14:textId="1E0C17A2" w:rsidR="00FC25B6" w:rsidRPr="0005088D" w:rsidRDefault="0005088D" w:rsidP="00FC25B6">
      <w:pPr>
        <w:pStyle w:val="Heading2"/>
        <w:numPr>
          <w:ilvl w:val="0"/>
          <w:numId w:val="26"/>
        </w:numPr>
        <w:rPr>
          <w:b w:val="0"/>
          <w:color w:val="auto"/>
        </w:rPr>
      </w:pPr>
      <w:r w:rsidRPr="0005088D">
        <w:rPr>
          <w:b w:val="0"/>
          <w:color w:val="auto"/>
        </w:rPr>
        <w:t>i</w:t>
      </w:r>
      <w:r w:rsidR="00FC25B6" w:rsidRPr="0005088D">
        <w:rPr>
          <w:b w:val="0"/>
          <w:color w:val="auto"/>
        </w:rPr>
        <w:t>dentify and monitor the KPI’s that will show the effectiveness of our actions in achieving our priorities and outcomes.</w:t>
      </w:r>
      <w:bookmarkEnd w:id="24"/>
    </w:p>
    <w:p w14:paraId="7EAEB63E" w14:textId="5ABA8A66" w:rsidR="000836C1" w:rsidRDefault="00FC25B6" w:rsidP="001C628D">
      <w:pPr>
        <w:pStyle w:val="Heading2"/>
        <w:rPr>
          <w:b w:val="0"/>
          <w:bCs/>
          <w:color w:val="auto"/>
        </w:rPr>
      </w:pPr>
      <w:r w:rsidRPr="0005088D">
        <w:rPr>
          <w:b w:val="0"/>
          <w:bCs/>
          <w:color w:val="auto"/>
        </w:rPr>
        <w:t xml:space="preserve"> This</w:t>
      </w:r>
      <w:r w:rsidR="000836C1" w:rsidRPr="0005088D">
        <w:rPr>
          <w:b w:val="0"/>
          <w:bCs/>
          <w:color w:val="auto"/>
        </w:rPr>
        <w:t xml:space="preserve"> approach ensures a focus on </w:t>
      </w:r>
      <w:r w:rsidR="000A01B6" w:rsidRPr="0005088D">
        <w:rPr>
          <w:b w:val="0"/>
          <w:bCs/>
          <w:color w:val="auto"/>
        </w:rPr>
        <w:t xml:space="preserve">tracking progress with </w:t>
      </w:r>
      <w:r w:rsidR="00F0466E" w:rsidRPr="0005088D">
        <w:rPr>
          <w:b w:val="0"/>
          <w:bCs/>
          <w:color w:val="auto"/>
        </w:rPr>
        <w:t xml:space="preserve">the actions in the </w:t>
      </w:r>
      <w:r w:rsidR="000A01B6" w:rsidRPr="0005088D">
        <w:rPr>
          <w:b w:val="0"/>
          <w:bCs/>
          <w:color w:val="auto"/>
        </w:rPr>
        <w:t>delivery plan</w:t>
      </w:r>
      <w:r w:rsidR="000836C1" w:rsidRPr="0005088D">
        <w:rPr>
          <w:b w:val="0"/>
          <w:bCs/>
          <w:color w:val="auto"/>
        </w:rPr>
        <w:t xml:space="preserve">, monitoring the impact of those actions through our outcome </w:t>
      </w:r>
      <w:r w:rsidR="0005088D" w:rsidRPr="0005088D">
        <w:rPr>
          <w:b w:val="0"/>
          <w:bCs/>
          <w:color w:val="auto"/>
        </w:rPr>
        <w:t>KPI’s</w:t>
      </w:r>
      <w:r w:rsidR="000836C1" w:rsidRPr="0005088D">
        <w:rPr>
          <w:b w:val="0"/>
          <w:bCs/>
          <w:color w:val="auto"/>
        </w:rPr>
        <w:t xml:space="preserve"> and more broadly tracking the long-term high-level measures we hope to influence through delivery of the </w:t>
      </w:r>
      <w:proofErr w:type="gramStart"/>
      <w:r w:rsidR="000836C1" w:rsidRPr="0005088D">
        <w:rPr>
          <w:b w:val="0"/>
          <w:bCs/>
          <w:color w:val="auto"/>
        </w:rPr>
        <w:t>plan as a whole</w:t>
      </w:r>
      <w:proofErr w:type="gramEnd"/>
      <w:r w:rsidR="000836C1" w:rsidRPr="0005088D">
        <w:rPr>
          <w:b w:val="0"/>
          <w:bCs/>
          <w:color w:val="auto"/>
        </w:rPr>
        <w:t xml:space="preserve">. The diagram below demonstrates the inter-relationship between the Business </w:t>
      </w:r>
      <w:r w:rsidR="00F0466E" w:rsidRPr="0005088D">
        <w:rPr>
          <w:b w:val="0"/>
          <w:bCs/>
          <w:color w:val="auto"/>
        </w:rPr>
        <w:t>P</w:t>
      </w:r>
      <w:r w:rsidR="000836C1" w:rsidRPr="0005088D">
        <w:rPr>
          <w:b w:val="0"/>
          <w:bCs/>
          <w:color w:val="auto"/>
        </w:rPr>
        <w:t xml:space="preserve">lan and how </w:t>
      </w:r>
      <w:r w:rsidR="000A01B6" w:rsidRPr="0005088D">
        <w:rPr>
          <w:b w:val="0"/>
          <w:bCs/>
          <w:color w:val="auto"/>
        </w:rPr>
        <w:t xml:space="preserve">we </w:t>
      </w:r>
      <w:r w:rsidR="000836C1" w:rsidRPr="0005088D">
        <w:rPr>
          <w:b w:val="0"/>
          <w:bCs/>
          <w:color w:val="auto"/>
        </w:rPr>
        <w:t>will measure delivery of the plan.</w:t>
      </w:r>
    </w:p>
    <w:p w14:paraId="556C299C" w14:textId="274707D4" w:rsidR="00D47BFB" w:rsidRDefault="00D47BFB" w:rsidP="001C628D">
      <w:pPr>
        <w:pStyle w:val="Heading2"/>
        <w:rPr>
          <w:b w:val="0"/>
          <w:bCs/>
          <w:color w:val="36854E" w:themeColor="accent1"/>
        </w:rPr>
      </w:pPr>
    </w:p>
    <w:p w14:paraId="5638C80A" w14:textId="6094F8A8" w:rsidR="00D47BFB" w:rsidRDefault="00D47BFB" w:rsidP="001C628D">
      <w:pPr>
        <w:pStyle w:val="Heading2"/>
        <w:rPr>
          <w:b w:val="0"/>
          <w:bCs/>
          <w:color w:val="36854E" w:themeColor="accent1"/>
        </w:rPr>
        <w:sectPr w:rsidR="00D47BFB" w:rsidSect="00834C70">
          <w:type w:val="continuous"/>
          <w:pgSz w:w="16840" w:h="11907" w:orient="landscape" w:code="9"/>
          <w:pgMar w:top="1418" w:right="1701" w:bottom="1134" w:left="1701" w:header="0" w:footer="425" w:gutter="0"/>
          <w:cols w:num="2" w:space="425"/>
          <w:titlePg/>
          <w:docGrid w:linePitch="381"/>
        </w:sectPr>
      </w:pPr>
    </w:p>
    <w:p w14:paraId="2CBBE2A0" w14:textId="3EE52A94" w:rsidR="00D47BFB" w:rsidRDefault="00FE61D7" w:rsidP="0048773F">
      <w:pPr>
        <w:pStyle w:val="Heading2"/>
        <w:ind w:left="142"/>
        <w:rPr>
          <w:b w:val="0"/>
          <w:bCs/>
          <w:color w:val="36854E" w:themeColor="accent1"/>
        </w:rPr>
      </w:pPr>
      <w:r>
        <w:rPr>
          <w:b w:val="0"/>
          <w:bCs/>
          <w:noProof/>
          <w:color w:val="36854E" w:themeColor="accent1"/>
        </w:rPr>
        <w:drawing>
          <wp:inline distT="0" distB="0" distL="0" distR="0" wp14:anchorId="52D03B66" wp14:editId="3C450532">
            <wp:extent cx="8463280" cy="2860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79209" cy="2866358"/>
                    </a:xfrm>
                    <a:prstGeom prst="rect">
                      <a:avLst/>
                    </a:prstGeom>
                    <a:noFill/>
                  </pic:spPr>
                </pic:pic>
              </a:graphicData>
            </a:graphic>
          </wp:inline>
        </w:drawing>
      </w:r>
    </w:p>
    <w:p w14:paraId="38BA317C" w14:textId="4EDA2B05" w:rsidR="00D47BFB" w:rsidRDefault="00D47BFB" w:rsidP="001C628D">
      <w:pPr>
        <w:pStyle w:val="Heading2"/>
        <w:rPr>
          <w:b w:val="0"/>
          <w:bCs/>
          <w:color w:val="36854E" w:themeColor="accent1"/>
        </w:rPr>
        <w:sectPr w:rsidR="00D47BFB" w:rsidSect="00834C70">
          <w:type w:val="continuous"/>
          <w:pgSz w:w="16840" w:h="11907" w:orient="landscape" w:code="9"/>
          <w:pgMar w:top="1418" w:right="1701" w:bottom="1134" w:left="1701" w:header="0" w:footer="425" w:gutter="0"/>
          <w:cols w:num="2" w:space="425"/>
          <w:titlePg/>
          <w:docGrid w:linePitch="381"/>
        </w:sectPr>
      </w:pPr>
    </w:p>
    <w:p w14:paraId="0691A2DA" w14:textId="1FDFA198" w:rsidR="005C11DF" w:rsidRPr="0005088D" w:rsidRDefault="00723FA4" w:rsidP="001C628D">
      <w:pPr>
        <w:pStyle w:val="Heading2"/>
        <w:rPr>
          <w:b w:val="0"/>
          <w:bCs/>
          <w:color w:val="auto"/>
        </w:rPr>
      </w:pPr>
      <w:r w:rsidRPr="0005088D">
        <w:rPr>
          <w:b w:val="0"/>
          <w:bCs/>
          <w:color w:val="auto"/>
        </w:rPr>
        <w:t>To do this we will measure and monitor:</w:t>
      </w:r>
    </w:p>
    <w:p w14:paraId="6771D618" w14:textId="28A7A6AC" w:rsidR="00F1514B" w:rsidRPr="0005088D" w:rsidRDefault="00312C02" w:rsidP="00312C02">
      <w:pPr>
        <w:pStyle w:val="Heading2"/>
        <w:rPr>
          <w:b w:val="0"/>
          <w:bCs/>
          <w:color w:val="auto"/>
        </w:rPr>
      </w:pPr>
      <w:r w:rsidRPr="0005088D">
        <w:rPr>
          <w:color w:val="auto"/>
        </w:rPr>
        <w:t>Actions</w:t>
      </w:r>
      <w:r w:rsidR="00FD7945" w:rsidRPr="0005088D">
        <w:rPr>
          <w:color w:val="auto"/>
        </w:rPr>
        <w:t xml:space="preserve"> (short term – 2 years)</w:t>
      </w:r>
      <w:r w:rsidRPr="0005088D">
        <w:rPr>
          <w:color w:val="auto"/>
        </w:rPr>
        <w:t>:</w:t>
      </w:r>
      <w:r w:rsidRPr="0005088D">
        <w:rPr>
          <w:b w:val="0"/>
          <w:bCs/>
          <w:color w:val="auto"/>
        </w:rPr>
        <w:t xml:space="preserve"> </w:t>
      </w:r>
      <w:r w:rsidR="00484A47" w:rsidRPr="0005088D">
        <w:rPr>
          <w:b w:val="0"/>
          <w:bCs/>
          <w:color w:val="auto"/>
        </w:rPr>
        <w:t xml:space="preserve">The delivery plan identifies the specific </w:t>
      </w:r>
      <w:r w:rsidR="0044377C" w:rsidRPr="0005088D">
        <w:rPr>
          <w:b w:val="0"/>
          <w:bCs/>
          <w:color w:val="auto"/>
        </w:rPr>
        <w:t xml:space="preserve">detailed </w:t>
      </w:r>
      <w:r w:rsidR="00484A47" w:rsidRPr="0005088D">
        <w:rPr>
          <w:b w:val="0"/>
          <w:bCs/>
          <w:color w:val="auto"/>
        </w:rPr>
        <w:t xml:space="preserve">actions we will </w:t>
      </w:r>
      <w:r w:rsidR="000A01B6" w:rsidRPr="0005088D">
        <w:rPr>
          <w:b w:val="0"/>
          <w:bCs/>
          <w:color w:val="auto"/>
        </w:rPr>
        <w:t>under</w:t>
      </w:r>
      <w:r w:rsidR="00484A47" w:rsidRPr="0005088D">
        <w:rPr>
          <w:b w:val="0"/>
          <w:bCs/>
          <w:color w:val="auto"/>
        </w:rPr>
        <w:t xml:space="preserve">take </w:t>
      </w:r>
      <w:r w:rsidR="000A01B6" w:rsidRPr="0005088D">
        <w:rPr>
          <w:b w:val="0"/>
          <w:bCs/>
          <w:color w:val="auto"/>
        </w:rPr>
        <w:t xml:space="preserve">in the next two years </w:t>
      </w:r>
      <w:r w:rsidR="00484A47" w:rsidRPr="0005088D">
        <w:rPr>
          <w:b w:val="0"/>
          <w:bCs/>
          <w:color w:val="auto"/>
        </w:rPr>
        <w:t xml:space="preserve">to </w:t>
      </w:r>
      <w:r w:rsidR="0044377C" w:rsidRPr="0005088D">
        <w:rPr>
          <w:b w:val="0"/>
          <w:bCs/>
          <w:color w:val="auto"/>
        </w:rPr>
        <w:t>progress t</w:t>
      </w:r>
      <w:r w:rsidR="00484A47" w:rsidRPr="0005088D">
        <w:rPr>
          <w:b w:val="0"/>
          <w:bCs/>
          <w:color w:val="auto"/>
        </w:rPr>
        <w:t>he outcomes in the Business</w:t>
      </w:r>
      <w:r w:rsidR="0090022E" w:rsidRPr="0005088D">
        <w:rPr>
          <w:b w:val="0"/>
          <w:bCs/>
          <w:color w:val="auto"/>
        </w:rPr>
        <w:t xml:space="preserve"> </w:t>
      </w:r>
      <w:r w:rsidR="00C84488" w:rsidRPr="0005088D">
        <w:rPr>
          <w:b w:val="0"/>
          <w:bCs/>
          <w:color w:val="auto"/>
        </w:rPr>
        <w:t>Plan</w:t>
      </w:r>
      <w:r w:rsidR="00F1514B" w:rsidRPr="0005088D">
        <w:rPr>
          <w:b w:val="0"/>
          <w:bCs/>
          <w:color w:val="auto"/>
        </w:rPr>
        <w:t>.</w:t>
      </w:r>
      <w:r w:rsidR="00484A47" w:rsidRPr="0005088D">
        <w:rPr>
          <w:b w:val="0"/>
          <w:bCs/>
          <w:color w:val="auto"/>
        </w:rPr>
        <w:t xml:space="preserve"> </w:t>
      </w:r>
      <w:r w:rsidR="00B82968" w:rsidRPr="0005088D">
        <w:rPr>
          <w:b w:val="0"/>
          <w:bCs/>
          <w:color w:val="auto"/>
        </w:rPr>
        <w:t>T</w:t>
      </w:r>
      <w:r w:rsidR="00484A47" w:rsidRPr="0005088D">
        <w:rPr>
          <w:b w:val="0"/>
          <w:bCs/>
          <w:color w:val="auto"/>
        </w:rPr>
        <w:t xml:space="preserve">o track our </w:t>
      </w:r>
      <w:r w:rsidR="00F45CF7" w:rsidRPr="0005088D">
        <w:rPr>
          <w:b w:val="0"/>
          <w:bCs/>
          <w:color w:val="auto"/>
        </w:rPr>
        <w:t>progress,</w:t>
      </w:r>
      <w:r w:rsidR="00484A47" w:rsidRPr="0005088D">
        <w:rPr>
          <w:b w:val="0"/>
          <w:bCs/>
          <w:color w:val="auto"/>
        </w:rPr>
        <w:t xml:space="preserve"> we have assigned short term </w:t>
      </w:r>
      <w:r w:rsidR="008171C3" w:rsidRPr="0005088D">
        <w:rPr>
          <w:b w:val="0"/>
          <w:bCs/>
          <w:color w:val="auto"/>
        </w:rPr>
        <w:t>m</w:t>
      </w:r>
      <w:r w:rsidR="00484A47" w:rsidRPr="0005088D">
        <w:rPr>
          <w:b w:val="0"/>
          <w:bCs/>
          <w:color w:val="auto"/>
        </w:rPr>
        <w:t>ilestones targets for each of the actions.</w:t>
      </w:r>
    </w:p>
    <w:p w14:paraId="2F5268B7" w14:textId="194545E2" w:rsidR="008171C3" w:rsidRPr="0005088D" w:rsidRDefault="00F1514B" w:rsidP="008B5F3F">
      <w:pPr>
        <w:pStyle w:val="Heading2"/>
        <w:rPr>
          <w:b w:val="0"/>
          <w:bCs/>
          <w:color w:val="auto"/>
        </w:rPr>
      </w:pPr>
      <w:r w:rsidRPr="0005088D">
        <w:rPr>
          <w:color w:val="auto"/>
        </w:rPr>
        <w:t>Outcomes</w:t>
      </w:r>
      <w:r w:rsidR="00FD7945" w:rsidRPr="0005088D">
        <w:rPr>
          <w:color w:val="auto"/>
        </w:rPr>
        <w:t xml:space="preserve"> (medium</w:t>
      </w:r>
      <w:r w:rsidR="00F45CF7" w:rsidRPr="0005088D">
        <w:rPr>
          <w:color w:val="auto"/>
        </w:rPr>
        <w:t>-</w:t>
      </w:r>
      <w:r w:rsidR="00FD7945" w:rsidRPr="0005088D">
        <w:rPr>
          <w:color w:val="auto"/>
        </w:rPr>
        <w:t>term 3-5 years)</w:t>
      </w:r>
      <w:r w:rsidRPr="0005088D">
        <w:rPr>
          <w:b w:val="0"/>
          <w:bCs/>
          <w:color w:val="auto"/>
        </w:rPr>
        <w:t xml:space="preserve">: For each </w:t>
      </w:r>
      <w:r w:rsidR="000A01B6" w:rsidRPr="0005088D">
        <w:rPr>
          <w:b w:val="0"/>
          <w:bCs/>
          <w:color w:val="auto"/>
        </w:rPr>
        <w:t>o</w:t>
      </w:r>
      <w:r w:rsidRPr="0005088D">
        <w:rPr>
          <w:b w:val="0"/>
          <w:bCs/>
          <w:color w:val="auto"/>
        </w:rPr>
        <w:t>utcome we have identified the key performance indicators that we expect to im</w:t>
      </w:r>
      <w:r w:rsidR="00F45CF7" w:rsidRPr="0005088D">
        <w:rPr>
          <w:b w:val="0"/>
          <w:bCs/>
          <w:color w:val="auto"/>
        </w:rPr>
        <w:t>pact</w:t>
      </w:r>
      <w:r w:rsidR="00E10EAF" w:rsidRPr="0005088D">
        <w:rPr>
          <w:b w:val="0"/>
          <w:bCs/>
          <w:color w:val="auto"/>
        </w:rPr>
        <w:t>/improv</w:t>
      </w:r>
      <w:r w:rsidR="00B82968" w:rsidRPr="0005088D">
        <w:rPr>
          <w:b w:val="0"/>
          <w:bCs/>
          <w:color w:val="auto"/>
        </w:rPr>
        <w:t xml:space="preserve">e </w:t>
      </w:r>
      <w:r w:rsidR="00766A3F" w:rsidRPr="0005088D">
        <w:rPr>
          <w:b w:val="0"/>
          <w:bCs/>
          <w:color w:val="auto"/>
        </w:rPr>
        <w:t>in</w:t>
      </w:r>
      <w:r w:rsidRPr="0005088D">
        <w:rPr>
          <w:b w:val="0"/>
          <w:bCs/>
          <w:color w:val="auto"/>
        </w:rPr>
        <w:t xml:space="preserve"> the medium term </w:t>
      </w:r>
      <w:proofErr w:type="gramStart"/>
      <w:r w:rsidRPr="0005088D">
        <w:rPr>
          <w:b w:val="0"/>
          <w:bCs/>
          <w:color w:val="auto"/>
        </w:rPr>
        <w:t>as a result of</w:t>
      </w:r>
      <w:proofErr w:type="gramEnd"/>
      <w:r w:rsidRPr="0005088D">
        <w:rPr>
          <w:b w:val="0"/>
          <w:bCs/>
          <w:color w:val="auto"/>
        </w:rPr>
        <w:t xml:space="preserve"> completing </w:t>
      </w:r>
      <w:r w:rsidR="00707718" w:rsidRPr="0005088D">
        <w:rPr>
          <w:b w:val="0"/>
          <w:bCs/>
          <w:color w:val="auto"/>
        </w:rPr>
        <w:t>the actions</w:t>
      </w:r>
      <w:r w:rsidRPr="0005088D">
        <w:rPr>
          <w:b w:val="0"/>
          <w:bCs/>
          <w:color w:val="auto"/>
        </w:rPr>
        <w:t xml:space="preserve"> in the delivery plan.</w:t>
      </w:r>
      <w:r w:rsidR="00484A47" w:rsidRPr="0005088D">
        <w:rPr>
          <w:b w:val="0"/>
          <w:bCs/>
          <w:color w:val="auto"/>
        </w:rPr>
        <w:t xml:space="preserve"> </w:t>
      </w:r>
      <w:r w:rsidR="00C84488" w:rsidRPr="0005088D">
        <w:rPr>
          <w:b w:val="0"/>
          <w:bCs/>
          <w:color w:val="auto"/>
        </w:rPr>
        <w:t>Where possible</w:t>
      </w:r>
      <w:r w:rsidR="00523B86" w:rsidRPr="0005088D">
        <w:rPr>
          <w:b w:val="0"/>
          <w:bCs/>
          <w:color w:val="auto"/>
        </w:rPr>
        <w:t>,</w:t>
      </w:r>
      <w:r w:rsidR="00C84488" w:rsidRPr="0005088D">
        <w:rPr>
          <w:b w:val="0"/>
          <w:bCs/>
          <w:color w:val="auto"/>
        </w:rPr>
        <w:t xml:space="preserve"> </w:t>
      </w:r>
      <w:r w:rsidR="00523B86" w:rsidRPr="0005088D">
        <w:rPr>
          <w:b w:val="0"/>
          <w:bCs/>
          <w:color w:val="auto"/>
        </w:rPr>
        <w:t>a</w:t>
      </w:r>
      <w:r w:rsidR="008A42D9" w:rsidRPr="0005088D">
        <w:rPr>
          <w:b w:val="0"/>
          <w:bCs/>
          <w:color w:val="auto"/>
        </w:rPr>
        <w:t>n</w:t>
      </w:r>
      <w:r w:rsidR="00523B86" w:rsidRPr="0005088D">
        <w:rPr>
          <w:b w:val="0"/>
          <w:bCs/>
          <w:color w:val="auto"/>
        </w:rPr>
        <w:t xml:space="preserve"> </w:t>
      </w:r>
      <w:r w:rsidR="000A01B6" w:rsidRPr="0005088D">
        <w:rPr>
          <w:b w:val="0"/>
          <w:bCs/>
          <w:color w:val="auto"/>
        </w:rPr>
        <w:t>a</w:t>
      </w:r>
      <w:r w:rsidR="00523B86" w:rsidRPr="0005088D">
        <w:rPr>
          <w:b w:val="0"/>
          <w:bCs/>
          <w:color w:val="auto"/>
        </w:rPr>
        <w:t xml:space="preserve">im and an annual target will be set for </w:t>
      </w:r>
      <w:r w:rsidR="00C84488" w:rsidRPr="0005088D">
        <w:rPr>
          <w:b w:val="0"/>
          <w:bCs/>
          <w:color w:val="auto"/>
        </w:rPr>
        <w:t>each outcome measure</w:t>
      </w:r>
      <w:r w:rsidR="008171C3" w:rsidRPr="0005088D">
        <w:rPr>
          <w:b w:val="0"/>
          <w:bCs/>
          <w:color w:val="auto"/>
        </w:rPr>
        <w:t>:</w:t>
      </w:r>
      <w:r w:rsidR="00C84488" w:rsidRPr="0005088D">
        <w:rPr>
          <w:b w:val="0"/>
          <w:bCs/>
          <w:color w:val="auto"/>
        </w:rPr>
        <w:t xml:space="preserve"> </w:t>
      </w:r>
    </w:p>
    <w:p w14:paraId="3CB512FC" w14:textId="77777777" w:rsidR="0044377C" w:rsidRPr="0005088D" w:rsidRDefault="00484A47" w:rsidP="007C42A8">
      <w:pPr>
        <w:pStyle w:val="Heading2"/>
        <w:numPr>
          <w:ilvl w:val="0"/>
          <w:numId w:val="18"/>
        </w:numPr>
        <w:rPr>
          <w:b w:val="0"/>
          <w:bCs/>
          <w:color w:val="auto"/>
        </w:rPr>
      </w:pPr>
      <w:r w:rsidRPr="0005088D">
        <w:rPr>
          <w:b w:val="0"/>
          <w:bCs/>
          <w:color w:val="auto"/>
        </w:rPr>
        <w:t xml:space="preserve"> Aim</w:t>
      </w:r>
      <w:r w:rsidR="008A42D9" w:rsidRPr="0005088D">
        <w:rPr>
          <w:b w:val="0"/>
          <w:bCs/>
          <w:color w:val="auto"/>
        </w:rPr>
        <w:t>s</w:t>
      </w:r>
      <w:r w:rsidRPr="0005088D">
        <w:rPr>
          <w:b w:val="0"/>
          <w:bCs/>
          <w:color w:val="auto"/>
        </w:rPr>
        <w:t>: this</w:t>
      </w:r>
      <w:r w:rsidR="004C280C" w:rsidRPr="0005088D">
        <w:rPr>
          <w:b w:val="0"/>
          <w:bCs/>
          <w:color w:val="auto"/>
        </w:rPr>
        <w:t xml:space="preserve"> is</w:t>
      </w:r>
      <w:r w:rsidRPr="0005088D">
        <w:rPr>
          <w:b w:val="0"/>
          <w:bCs/>
          <w:color w:val="auto"/>
        </w:rPr>
        <w:t xml:space="preserve"> the</w:t>
      </w:r>
      <w:r w:rsidR="00AC403A" w:rsidRPr="0005088D">
        <w:rPr>
          <w:b w:val="0"/>
          <w:bCs/>
          <w:color w:val="auto"/>
        </w:rPr>
        <w:t xml:space="preserve"> estimated </w:t>
      </w:r>
      <w:r w:rsidRPr="0005088D">
        <w:rPr>
          <w:b w:val="0"/>
          <w:bCs/>
          <w:color w:val="auto"/>
        </w:rPr>
        <w:t xml:space="preserve">impact we are aiming to achieve in the medium term </w:t>
      </w:r>
      <w:proofErr w:type="gramStart"/>
      <w:r w:rsidRPr="0005088D">
        <w:rPr>
          <w:b w:val="0"/>
          <w:bCs/>
          <w:color w:val="auto"/>
        </w:rPr>
        <w:t>as a result of</w:t>
      </w:r>
      <w:proofErr w:type="gramEnd"/>
      <w:r w:rsidRPr="0005088D">
        <w:rPr>
          <w:b w:val="0"/>
          <w:bCs/>
          <w:color w:val="auto"/>
        </w:rPr>
        <w:t xml:space="preserve"> completing our actions</w:t>
      </w:r>
      <w:r w:rsidR="00AC403A" w:rsidRPr="0005088D">
        <w:rPr>
          <w:b w:val="0"/>
          <w:bCs/>
          <w:color w:val="auto"/>
        </w:rPr>
        <w:t>. T</w:t>
      </w:r>
      <w:r w:rsidR="000E502B" w:rsidRPr="0005088D">
        <w:rPr>
          <w:b w:val="0"/>
          <w:bCs/>
          <w:color w:val="auto"/>
        </w:rPr>
        <w:t xml:space="preserve">he </w:t>
      </w:r>
      <w:r w:rsidR="000A01B6" w:rsidRPr="0005088D">
        <w:rPr>
          <w:b w:val="0"/>
          <w:bCs/>
          <w:color w:val="auto"/>
        </w:rPr>
        <w:t>a</w:t>
      </w:r>
      <w:r w:rsidR="000E502B" w:rsidRPr="0005088D">
        <w:rPr>
          <w:b w:val="0"/>
          <w:bCs/>
          <w:color w:val="auto"/>
        </w:rPr>
        <w:t>ims</w:t>
      </w:r>
      <w:r w:rsidR="00AC403A" w:rsidRPr="0005088D">
        <w:rPr>
          <w:b w:val="0"/>
          <w:bCs/>
          <w:color w:val="auto"/>
        </w:rPr>
        <w:t xml:space="preserve"> are based o</w:t>
      </w:r>
      <w:r w:rsidR="00FD7945" w:rsidRPr="0005088D">
        <w:rPr>
          <w:b w:val="0"/>
          <w:bCs/>
          <w:color w:val="auto"/>
        </w:rPr>
        <w:t>n the current position and what we know now</w:t>
      </w:r>
      <w:r w:rsidR="000E502B" w:rsidRPr="0005088D">
        <w:rPr>
          <w:b w:val="0"/>
          <w:bCs/>
          <w:color w:val="auto"/>
        </w:rPr>
        <w:t>,</w:t>
      </w:r>
      <w:r w:rsidR="00FD7945" w:rsidRPr="0005088D">
        <w:rPr>
          <w:b w:val="0"/>
          <w:bCs/>
          <w:color w:val="auto"/>
        </w:rPr>
        <w:t xml:space="preserve"> for example</w:t>
      </w:r>
      <w:r w:rsidR="000E502B" w:rsidRPr="0005088D">
        <w:rPr>
          <w:b w:val="0"/>
          <w:bCs/>
          <w:color w:val="auto"/>
        </w:rPr>
        <w:t>:</w:t>
      </w:r>
      <w:r w:rsidR="00FD7945" w:rsidRPr="0005088D">
        <w:rPr>
          <w:b w:val="0"/>
          <w:bCs/>
          <w:color w:val="auto"/>
        </w:rPr>
        <w:t xml:space="preserve"> current demand, performance</w:t>
      </w:r>
      <w:r w:rsidR="000E502B" w:rsidRPr="0005088D">
        <w:rPr>
          <w:b w:val="0"/>
          <w:bCs/>
          <w:color w:val="auto"/>
        </w:rPr>
        <w:t>, financial position</w:t>
      </w:r>
      <w:r w:rsidR="00553D73" w:rsidRPr="0005088D">
        <w:rPr>
          <w:b w:val="0"/>
          <w:bCs/>
          <w:color w:val="auto"/>
        </w:rPr>
        <w:t>.</w:t>
      </w:r>
      <w:r w:rsidR="00FD7945" w:rsidRPr="0005088D">
        <w:rPr>
          <w:b w:val="0"/>
          <w:bCs/>
          <w:color w:val="auto"/>
        </w:rPr>
        <w:t>)</w:t>
      </w:r>
      <w:r w:rsidR="000E502B" w:rsidRPr="0005088D">
        <w:rPr>
          <w:b w:val="0"/>
          <w:bCs/>
          <w:color w:val="auto"/>
        </w:rPr>
        <w:t xml:space="preserve"> and </w:t>
      </w:r>
      <w:r w:rsidR="000A01B6" w:rsidRPr="0005088D">
        <w:rPr>
          <w:b w:val="0"/>
          <w:bCs/>
          <w:color w:val="auto"/>
        </w:rPr>
        <w:t xml:space="preserve">following </w:t>
      </w:r>
      <w:r w:rsidR="000E502B" w:rsidRPr="0005088D">
        <w:rPr>
          <w:b w:val="0"/>
          <w:bCs/>
          <w:color w:val="auto"/>
        </w:rPr>
        <w:t>the successful delivery of the actions</w:t>
      </w:r>
      <w:r w:rsidR="00712C63" w:rsidRPr="0005088D">
        <w:rPr>
          <w:b w:val="0"/>
          <w:bCs/>
          <w:color w:val="auto"/>
        </w:rPr>
        <w:t>.</w:t>
      </w:r>
      <w:r w:rsidR="000836C1" w:rsidRPr="0005088D">
        <w:rPr>
          <w:b w:val="0"/>
          <w:bCs/>
          <w:color w:val="auto"/>
        </w:rPr>
        <w:t xml:space="preserve"> </w:t>
      </w:r>
    </w:p>
    <w:p w14:paraId="177C7A18" w14:textId="42B1DE97" w:rsidR="00C84488" w:rsidRPr="0005088D" w:rsidRDefault="008A42D9" w:rsidP="0044377C">
      <w:pPr>
        <w:pStyle w:val="Heading2"/>
        <w:ind w:left="720"/>
        <w:rPr>
          <w:b w:val="0"/>
          <w:bCs/>
          <w:color w:val="auto"/>
        </w:rPr>
      </w:pPr>
      <w:r w:rsidRPr="0005088D">
        <w:rPr>
          <w:b w:val="0"/>
          <w:bCs/>
          <w:color w:val="auto"/>
        </w:rPr>
        <w:t>The</w:t>
      </w:r>
      <w:r w:rsidR="000836C1" w:rsidRPr="0005088D">
        <w:rPr>
          <w:b w:val="0"/>
          <w:bCs/>
          <w:color w:val="auto"/>
        </w:rPr>
        <w:t xml:space="preserve"> </w:t>
      </w:r>
      <w:r w:rsidR="001F7D64" w:rsidRPr="0005088D">
        <w:rPr>
          <w:b w:val="0"/>
          <w:bCs/>
          <w:color w:val="auto"/>
        </w:rPr>
        <w:t>Plan</w:t>
      </w:r>
      <w:r w:rsidRPr="0005088D">
        <w:rPr>
          <w:b w:val="0"/>
          <w:bCs/>
          <w:color w:val="auto"/>
        </w:rPr>
        <w:t xml:space="preserve">, which covers a </w:t>
      </w:r>
      <w:r w:rsidR="00E64B2A" w:rsidRPr="0005088D">
        <w:rPr>
          <w:b w:val="0"/>
          <w:bCs/>
          <w:color w:val="auto"/>
        </w:rPr>
        <w:t>five-year</w:t>
      </w:r>
      <w:r w:rsidRPr="0005088D">
        <w:rPr>
          <w:b w:val="0"/>
          <w:bCs/>
          <w:color w:val="auto"/>
        </w:rPr>
        <w:t xml:space="preserve"> period, </w:t>
      </w:r>
      <w:r w:rsidR="000836C1" w:rsidRPr="0005088D">
        <w:rPr>
          <w:b w:val="0"/>
          <w:bCs/>
          <w:color w:val="auto"/>
        </w:rPr>
        <w:t xml:space="preserve">includes </w:t>
      </w:r>
      <w:proofErr w:type="gramStart"/>
      <w:r w:rsidR="000836C1" w:rsidRPr="0005088D">
        <w:rPr>
          <w:b w:val="0"/>
          <w:bCs/>
          <w:color w:val="auto"/>
        </w:rPr>
        <w:t>a number of</w:t>
      </w:r>
      <w:proofErr w:type="gramEnd"/>
      <w:r w:rsidR="000836C1" w:rsidRPr="0005088D">
        <w:rPr>
          <w:b w:val="0"/>
          <w:bCs/>
          <w:color w:val="auto"/>
        </w:rPr>
        <w:t xml:space="preserve"> assumptions such as budget and business case approval, that will be required to progress</w:t>
      </w:r>
      <w:r w:rsidR="00FC25B6" w:rsidRPr="0005088D">
        <w:rPr>
          <w:b w:val="0"/>
          <w:bCs/>
          <w:color w:val="auto"/>
        </w:rPr>
        <w:t xml:space="preserve"> some of</w:t>
      </w:r>
      <w:r w:rsidR="000836C1" w:rsidRPr="0005088D">
        <w:rPr>
          <w:b w:val="0"/>
          <w:bCs/>
          <w:color w:val="auto"/>
        </w:rPr>
        <w:t xml:space="preserve"> the actions.</w:t>
      </w:r>
      <w:r w:rsidR="00712C63" w:rsidRPr="0005088D">
        <w:rPr>
          <w:b w:val="0"/>
          <w:bCs/>
          <w:color w:val="auto"/>
        </w:rPr>
        <w:t xml:space="preserve"> </w:t>
      </w:r>
      <w:r w:rsidR="00E64B2A" w:rsidRPr="0005088D">
        <w:rPr>
          <w:b w:val="0"/>
          <w:bCs/>
          <w:color w:val="auto"/>
        </w:rPr>
        <w:t>Therefore</w:t>
      </w:r>
      <w:r w:rsidR="000836C1" w:rsidRPr="0005088D">
        <w:rPr>
          <w:b w:val="0"/>
          <w:bCs/>
          <w:color w:val="auto"/>
        </w:rPr>
        <w:t>,</w:t>
      </w:r>
      <w:r w:rsidR="00712C63" w:rsidRPr="0005088D">
        <w:rPr>
          <w:b w:val="0"/>
          <w:bCs/>
          <w:color w:val="auto"/>
        </w:rPr>
        <w:t xml:space="preserve"> </w:t>
      </w:r>
      <w:r w:rsidR="000A01B6" w:rsidRPr="0005088D">
        <w:rPr>
          <w:b w:val="0"/>
          <w:bCs/>
          <w:color w:val="auto"/>
        </w:rPr>
        <w:t>a</w:t>
      </w:r>
      <w:r w:rsidR="00712C63" w:rsidRPr="0005088D">
        <w:rPr>
          <w:b w:val="0"/>
          <w:bCs/>
          <w:color w:val="auto"/>
        </w:rPr>
        <w:t>ims will be reviewed on an annual basis</w:t>
      </w:r>
      <w:r w:rsidRPr="0005088D">
        <w:rPr>
          <w:b w:val="0"/>
          <w:bCs/>
          <w:color w:val="auto"/>
        </w:rPr>
        <w:t xml:space="preserve"> </w:t>
      </w:r>
      <w:r w:rsidR="00E64B2A" w:rsidRPr="0005088D">
        <w:rPr>
          <w:b w:val="0"/>
          <w:bCs/>
          <w:color w:val="auto"/>
        </w:rPr>
        <w:t>and refined</w:t>
      </w:r>
      <w:r w:rsidR="00712C63" w:rsidRPr="0005088D">
        <w:rPr>
          <w:b w:val="0"/>
          <w:bCs/>
          <w:color w:val="auto"/>
        </w:rPr>
        <w:t xml:space="preserve"> as </w:t>
      </w:r>
      <w:r w:rsidRPr="0005088D">
        <w:rPr>
          <w:b w:val="0"/>
          <w:bCs/>
          <w:color w:val="auto"/>
        </w:rPr>
        <w:t>the actions and projects</w:t>
      </w:r>
      <w:r w:rsidR="00712C63" w:rsidRPr="0005088D">
        <w:rPr>
          <w:b w:val="0"/>
          <w:bCs/>
          <w:color w:val="auto"/>
        </w:rPr>
        <w:t xml:space="preserve"> develop and </w:t>
      </w:r>
      <w:r w:rsidR="0091055D" w:rsidRPr="0005088D">
        <w:rPr>
          <w:b w:val="0"/>
          <w:bCs/>
          <w:color w:val="auto"/>
        </w:rPr>
        <w:t>in response to</w:t>
      </w:r>
      <w:r w:rsidR="00712C63" w:rsidRPr="0005088D">
        <w:rPr>
          <w:b w:val="0"/>
          <w:bCs/>
          <w:color w:val="auto"/>
        </w:rPr>
        <w:t xml:space="preserve"> changing internal and external factors in subsequent years</w:t>
      </w:r>
      <w:r w:rsidR="00C84488" w:rsidRPr="0005088D">
        <w:rPr>
          <w:b w:val="0"/>
          <w:bCs/>
          <w:color w:val="auto"/>
        </w:rPr>
        <w:t>.</w:t>
      </w:r>
    </w:p>
    <w:p w14:paraId="2C2F453D" w14:textId="78A0726D" w:rsidR="000E502B" w:rsidRPr="00B82968" w:rsidRDefault="000E502B" w:rsidP="007C42A8">
      <w:pPr>
        <w:pStyle w:val="Heading2"/>
        <w:numPr>
          <w:ilvl w:val="0"/>
          <w:numId w:val="18"/>
        </w:numPr>
        <w:rPr>
          <w:b w:val="0"/>
          <w:bCs/>
          <w:color w:val="36854E" w:themeColor="accent1"/>
        </w:rPr>
      </w:pPr>
      <w:r w:rsidRPr="0005088D">
        <w:rPr>
          <w:b w:val="0"/>
          <w:bCs/>
          <w:color w:val="auto"/>
        </w:rPr>
        <w:t xml:space="preserve">Annual </w:t>
      </w:r>
      <w:r w:rsidR="00892DBD" w:rsidRPr="0005088D">
        <w:rPr>
          <w:b w:val="0"/>
          <w:bCs/>
          <w:color w:val="auto"/>
        </w:rPr>
        <w:t>t</w:t>
      </w:r>
      <w:r w:rsidR="00712C63" w:rsidRPr="0005088D">
        <w:rPr>
          <w:b w:val="0"/>
          <w:bCs/>
          <w:color w:val="auto"/>
        </w:rPr>
        <w:t>arget</w:t>
      </w:r>
      <w:r w:rsidR="00B82968" w:rsidRPr="0005088D">
        <w:rPr>
          <w:b w:val="0"/>
          <w:bCs/>
          <w:color w:val="auto"/>
        </w:rPr>
        <w:t>s</w:t>
      </w:r>
      <w:r w:rsidRPr="0005088D">
        <w:rPr>
          <w:b w:val="0"/>
          <w:bCs/>
          <w:color w:val="auto"/>
        </w:rPr>
        <w:t xml:space="preserve">: we will </w:t>
      </w:r>
      <w:r w:rsidR="008171C3" w:rsidRPr="0005088D">
        <w:rPr>
          <w:b w:val="0"/>
          <w:bCs/>
          <w:color w:val="auto"/>
        </w:rPr>
        <w:t>also</w:t>
      </w:r>
      <w:r w:rsidRPr="0005088D">
        <w:rPr>
          <w:b w:val="0"/>
          <w:bCs/>
          <w:color w:val="auto"/>
        </w:rPr>
        <w:t xml:space="preserve"> set an annual target for each measure to track progress towards our </w:t>
      </w:r>
      <w:r w:rsidR="00892DBD" w:rsidRPr="0005088D">
        <w:rPr>
          <w:b w:val="0"/>
          <w:bCs/>
          <w:color w:val="auto"/>
        </w:rPr>
        <w:t>a</w:t>
      </w:r>
      <w:r w:rsidR="00E64B2A" w:rsidRPr="0005088D">
        <w:rPr>
          <w:b w:val="0"/>
          <w:bCs/>
          <w:color w:val="auto"/>
        </w:rPr>
        <w:t>ims. The</w:t>
      </w:r>
      <w:r w:rsidR="008A42D9" w:rsidRPr="0005088D">
        <w:rPr>
          <w:b w:val="0"/>
          <w:bCs/>
          <w:color w:val="auto"/>
        </w:rPr>
        <w:t xml:space="preserve"> annual target will reflect what we aim to achieve whilst we progress the improvement actions in the Plan</w:t>
      </w:r>
      <w:r w:rsidR="008A42D9" w:rsidRPr="00B82968">
        <w:rPr>
          <w:b w:val="0"/>
          <w:bCs/>
          <w:color w:val="36854E" w:themeColor="accent1"/>
        </w:rPr>
        <w:t>.</w:t>
      </w:r>
    </w:p>
    <w:p w14:paraId="63353911" w14:textId="7C0DAC1D" w:rsidR="00B9548E" w:rsidRPr="00D47BFB" w:rsidRDefault="00E10EAF" w:rsidP="00D47BFB">
      <w:pPr>
        <w:rPr>
          <w:bCs/>
          <w:color w:val="191919" w:themeColor="background1" w:themeShade="1A"/>
        </w:rPr>
      </w:pPr>
      <w:r>
        <w:rPr>
          <w:b/>
          <w:bCs/>
          <w:color w:val="085BA0" w:themeColor="accent2"/>
        </w:rPr>
        <w:t xml:space="preserve">Overarching </w:t>
      </w:r>
      <w:r w:rsidR="001F7D64">
        <w:rPr>
          <w:b/>
          <w:bCs/>
          <w:color w:val="085BA0" w:themeColor="accent2"/>
        </w:rPr>
        <w:t xml:space="preserve">Strategic Priority </w:t>
      </w:r>
      <w:r>
        <w:rPr>
          <w:b/>
          <w:bCs/>
          <w:color w:val="085BA0" w:themeColor="accent2"/>
        </w:rPr>
        <w:t>measures</w:t>
      </w:r>
      <w:r w:rsidR="00A17901">
        <w:rPr>
          <w:b/>
          <w:bCs/>
          <w:color w:val="085BA0" w:themeColor="accent2"/>
        </w:rPr>
        <w:t xml:space="preserve"> </w:t>
      </w:r>
      <w:r w:rsidR="00FD7945" w:rsidRPr="00F45CF7">
        <w:rPr>
          <w:b/>
          <w:bCs/>
          <w:color w:val="085BA0" w:themeColor="accent2"/>
        </w:rPr>
        <w:t>(long term 5-10</w:t>
      </w:r>
      <w:r w:rsidR="003743EE">
        <w:rPr>
          <w:b/>
          <w:bCs/>
          <w:color w:val="085BA0" w:themeColor="accent2"/>
        </w:rPr>
        <w:t>+</w:t>
      </w:r>
      <w:r w:rsidR="008B5F3F" w:rsidRPr="00F45CF7">
        <w:rPr>
          <w:b/>
          <w:bCs/>
          <w:color w:val="085BA0" w:themeColor="accent2"/>
        </w:rPr>
        <w:t xml:space="preserve"> </w:t>
      </w:r>
      <w:r w:rsidR="00FD7945" w:rsidRPr="00F45CF7">
        <w:rPr>
          <w:b/>
          <w:bCs/>
          <w:color w:val="085BA0" w:themeColor="accent2"/>
        </w:rPr>
        <w:t>years)</w:t>
      </w:r>
      <w:r w:rsidR="00312C02" w:rsidRPr="00F45CF7">
        <w:rPr>
          <w:color w:val="085BA0" w:themeColor="accent2"/>
        </w:rPr>
        <w:t>:</w:t>
      </w:r>
      <w:r w:rsidR="00312C02" w:rsidRPr="00F45CF7">
        <w:rPr>
          <w:bCs/>
          <w:color w:val="085BA0" w:themeColor="accent2"/>
        </w:rPr>
        <w:t xml:space="preserve"> </w:t>
      </w:r>
      <w:r w:rsidR="0090022E" w:rsidRPr="00AC403A">
        <w:rPr>
          <w:bCs/>
          <w:color w:val="191919" w:themeColor="background1" w:themeShade="1A"/>
        </w:rPr>
        <w:t xml:space="preserve">these are the </w:t>
      </w:r>
      <w:r w:rsidR="008171C3" w:rsidRPr="00AC403A">
        <w:rPr>
          <w:bCs/>
          <w:color w:val="191919" w:themeColor="background1" w:themeShade="1A"/>
        </w:rPr>
        <w:t>long-term</w:t>
      </w:r>
      <w:r w:rsidR="0090022E" w:rsidRPr="00AC403A">
        <w:rPr>
          <w:bCs/>
          <w:color w:val="191919" w:themeColor="background1" w:themeShade="1A"/>
        </w:rPr>
        <w:t xml:space="preserve"> </w:t>
      </w:r>
      <w:r w:rsidR="00F45CF7">
        <w:rPr>
          <w:bCs/>
          <w:color w:val="191919" w:themeColor="background1" w:themeShade="1A"/>
        </w:rPr>
        <w:t xml:space="preserve">overarching </w:t>
      </w:r>
      <w:r w:rsidR="0090022E" w:rsidRPr="00AC403A">
        <w:rPr>
          <w:bCs/>
          <w:color w:val="191919" w:themeColor="background1" w:themeShade="1A"/>
        </w:rPr>
        <w:t>measures we expect to influence</w:t>
      </w:r>
      <w:r w:rsidR="00FD7945">
        <w:rPr>
          <w:b/>
          <w:bCs/>
          <w:color w:val="191919" w:themeColor="background1" w:themeShade="1A"/>
        </w:rPr>
        <w:t xml:space="preserve"> </w:t>
      </w:r>
      <w:r w:rsidR="00FD7945" w:rsidRPr="008171C3">
        <w:rPr>
          <w:color w:val="191919" w:themeColor="background1" w:themeShade="1A"/>
        </w:rPr>
        <w:t>over time</w:t>
      </w:r>
      <w:r w:rsidR="0090022E" w:rsidRPr="008171C3">
        <w:rPr>
          <w:color w:val="191919" w:themeColor="background1" w:themeShade="1A"/>
        </w:rPr>
        <w:t xml:space="preserve"> </w:t>
      </w:r>
      <w:r w:rsidR="0091055D">
        <w:rPr>
          <w:color w:val="191919" w:themeColor="background1" w:themeShade="1A"/>
        </w:rPr>
        <w:t>by</w:t>
      </w:r>
      <w:r w:rsidR="0090022E" w:rsidRPr="00AC403A">
        <w:rPr>
          <w:bCs/>
          <w:color w:val="191919" w:themeColor="background1" w:themeShade="1A"/>
        </w:rPr>
        <w:t xml:space="preserve"> delivering the Business Plan </w:t>
      </w:r>
      <w:r w:rsidR="001D18BA">
        <w:rPr>
          <w:bCs/>
          <w:color w:val="191919" w:themeColor="background1" w:themeShade="1A"/>
        </w:rPr>
        <w:t>p</w:t>
      </w:r>
      <w:r w:rsidR="001D18BA" w:rsidRPr="00AC403A">
        <w:rPr>
          <w:bCs/>
          <w:color w:val="191919" w:themeColor="background1" w:themeShade="1A"/>
        </w:rPr>
        <w:t>riorities</w:t>
      </w:r>
      <w:r w:rsidR="00FC25B6">
        <w:rPr>
          <w:bCs/>
          <w:color w:val="191919" w:themeColor="background1" w:themeShade="1A"/>
        </w:rPr>
        <w:t xml:space="preserve"> </w:t>
      </w:r>
      <w:r w:rsidR="0090022E" w:rsidRPr="00AC403A">
        <w:rPr>
          <w:bCs/>
          <w:color w:val="191919" w:themeColor="background1" w:themeShade="1A"/>
        </w:rPr>
        <w:t xml:space="preserve">and </w:t>
      </w:r>
      <w:proofErr w:type="gramStart"/>
      <w:r w:rsidR="0090022E" w:rsidRPr="00AC403A">
        <w:rPr>
          <w:bCs/>
          <w:color w:val="191919" w:themeColor="background1" w:themeShade="1A"/>
        </w:rPr>
        <w:t>outcomes as a whole</w:t>
      </w:r>
      <w:proofErr w:type="gramEnd"/>
      <w:r w:rsidR="0090022E" w:rsidRPr="00AC403A">
        <w:rPr>
          <w:bCs/>
          <w:color w:val="191919" w:themeColor="background1" w:themeShade="1A"/>
        </w:rPr>
        <w:t xml:space="preserve">. </w:t>
      </w:r>
      <w:r w:rsidR="00FC25B6">
        <w:rPr>
          <w:bCs/>
          <w:color w:val="191919" w:themeColor="background1" w:themeShade="1A"/>
        </w:rPr>
        <w:t xml:space="preserve"> </w:t>
      </w:r>
      <w:r w:rsidR="0090022E" w:rsidRPr="00AC403A">
        <w:rPr>
          <w:bCs/>
          <w:color w:val="191919" w:themeColor="background1" w:themeShade="1A"/>
        </w:rPr>
        <w:t xml:space="preserve">We have identified </w:t>
      </w:r>
      <w:r w:rsidR="00221C65">
        <w:rPr>
          <w:bCs/>
          <w:color w:val="191919" w:themeColor="background1" w:themeShade="1A"/>
        </w:rPr>
        <w:t xml:space="preserve">a set of </w:t>
      </w:r>
      <w:r w:rsidR="0090022E" w:rsidRPr="00AC403A">
        <w:rPr>
          <w:bCs/>
          <w:color w:val="191919" w:themeColor="background1" w:themeShade="1A"/>
        </w:rPr>
        <w:t>1</w:t>
      </w:r>
      <w:r w:rsidR="004117F7">
        <w:rPr>
          <w:bCs/>
          <w:color w:val="191919" w:themeColor="background1" w:themeShade="1A"/>
        </w:rPr>
        <w:t>2</w:t>
      </w:r>
      <w:r w:rsidR="0090022E" w:rsidRPr="00AC403A">
        <w:rPr>
          <w:bCs/>
          <w:color w:val="191919" w:themeColor="background1" w:themeShade="1A"/>
        </w:rPr>
        <w:t xml:space="preserve"> measures which are primarily city-wide measures. </w:t>
      </w:r>
      <w:r w:rsidR="00430AFB" w:rsidRPr="00B554C3">
        <w:t>City</w:t>
      </w:r>
      <w:r w:rsidR="00430AFB">
        <w:t>-</w:t>
      </w:r>
      <w:r w:rsidR="00430AFB" w:rsidRPr="00B554C3">
        <w:t>wide measures reflect areas where we may be able to influence changes in performance but are not in sole control of all the factors that may impact performance.</w:t>
      </w:r>
      <w:r w:rsidR="00430AFB">
        <w:t xml:space="preserve"> </w:t>
      </w:r>
      <w:r w:rsidR="00430AFB" w:rsidRPr="00B554C3">
        <w:t>Whilst it is not always possible to set a specific performance target for city wide measures, they provide a useful barometer for overall progress</w:t>
      </w:r>
      <w:r w:rsidR="00430AFB">
        <w:t xml:space="preserve"> of the Business </w:t>
      </w:r>
      <w:r w:rsidR="008B5F3F">
        <w:t>Plan and</w:t>
      </w:r>
      <w:r w:rsidR="00430AFB" w:rsidRPr="00B554C3">
        <w:t xml:space="preserve"> may inform decisions to take additional/remedial actions.</w:t>
      </w:r>
    </w:p>
    <w:p w14:paraId="50D1942F" w14:textId="1A900B31" w:rsidR="00430AFB" w:rsidRPr="008B5F3F" w:rsidRDefault="00430AFB" w:rsidP="00B9548E">
      <w:pPr>
        <w:pStyle w:val="Heading2"/>
        <w:rPr>
          <w:color w:val="0070C0"/>
        </w:rPr>
      </w:pPr>
      <w:r w:rsidRPr="008B5F3F">
        <w:rPr>
          <w:color w:val="0070C0"/>
        </w:rPr>
        <w:t xml:space="preserve">Monitoring the </w:t>
      </w:r>
      <w:r w:rsidR="008B5F3F" w:rsidRPr="008B5F3F">
        <w:rPr>
          <w:color w:val="0070C0"/>
        </w:rPr>
        <w:t xml:space="preserve">Quarterly </w:t>
      </w:r>
      <w:r w:rsidRPr="008B5F3F">
        <w:rPr>
          <w:color w:val="0070C0"/>
        </w:rPr>
        <w:t>Public Performance Scorecard:</w:t>
      </w:r>
    </w:p>
    <w:p w14:paraId="161958D6" w14:textId="493574AE" w:rsidR="00430AFB" w:rsidRDefault="00430AFB" w:rsidP="00B9548E">
      <w:pPr>
        <w:pStyle w:val="Heading2"/>
        <w:rPr>
          <w:b w:val="0"/>
          <w:bCs/>
          <w:color w:val="191919" w:themeColor="background1" w:themeShade="1A"/>
        </w:rPr>
      </w:pPr>
      <w:r>
        <w:rPr>
          <w:b w:val="0"/>
          <w:bCs/>
          <w:color w:val="191919" w:themeColor="background1" w:themeShade="1A"/>
        </w:rPr>
        <w:t xml:space="preserve">The Public Performance Scorecard is a suite of core services KPI’s from across the Council to monitor the day-to-day delivery of services. </w:t>
      </w:r>
      <w:r w:rsidR="00C84488">
        <w:rPr>
          <w:b w:val="0"/>
          <w:bCs/>
          <w:color w:val="191919" w:themeColor="background1" w:themeShade="1A"/>
        </w:rPr>
        <w:t xml:space="preserve">It will be monitored on a quarterly basis and </w:t>
      </w:r>
      <w:r w:rsidR="00F45CF7">
        <w:rPr>
          <w:b w:val="0"/>
          <w:bCs/>
          <w:color w:val="191919" w:themeColor="background1" w:themeShade="1A"/>
        </w:rPr>
        <w:t xml:space="preserve">actions taken to address areas of </w:t>
      </w:r>
      <w:r w:rsidR="00A17901">
        <w:rPr>
          <w:b w:val="0"/>
          <w:bCs/>
          <w:color w:val="191919" w:themeColor="background1" w:themeShade="1A"/>
        </w:rPr>
        <w:t>underperformance</w:t>
      </w:r>
      <w:r w:rsidR="00F45CF7">
        <w:rPr>
          <w:b w:val="0"/>
          <w:bCs/>
          <w:color w:val="191919" w:themeColor="background1" w:themeShade="1A"/>
        </w:rPr>
        <w:t>.</w:t>
      </w:r>
    </w:p>
    <w:p w14:paraId="0742D2D0" w14:textId="3C2DBA67" w:rsidR="00F45CF7" w:rsidRPr="00F45CF7" w:rsidRDefault="00F45CF7" w:rsidP="00B9548E">
      <w:pPr>
        <w:pStyle w:val="Heading2"/>
        <w:rPr>
          <w:color w:val="085BA0" w:themeColor="accent2"/>
        </w:rPr>
      </w:pPr>
      <w:r w:rsidRPr="00F45CF7">
        <w:rPr>
          <w:color w:val="085BA0" w:themeColor="accent2"/>
        </w:rPr>
        <w:t>Key Performance Indicators – general principles:</w:t>
      </w:r>
    </w:p>
    <w:p w14:paraId="3FDF36B9" w14:textId="77777777" w:rsidR="00B554C3" w:rsidRPr="00B554C3" w:rsidRDefault="00B554C3" w:rsidP="0026598D">
      <w:r w:rsidRPr="00B554C3">
        <w:t>Where appropriate, the performance measures that we use will be SMART: Specific, Measurable, Achievable, Relevant and Timely. SMART principles will be applied to both metric and non-metric measures such as project milestones.</w:t>
      </w:r>
    </w:p>
    <w:p w14:paraId="394A7034" w14:textId="6925FD3B" w:rsidR="00B554C3" w:rsidRPr="00B554C3" w:rsidRDefault="00B554C3" w:rsidP="0026598D">
      <w:r w:rsidRPr="00B554C3">
        <w:t xml:space="preserve">Performance measures and targets will be reviewed on an annual basis to ensure that they remain </w:t>
      </w:r>
      <w:r w:rsidR="00F45CF7">
        <w:t xml:space="preserve">aligned to the delivery plan and </w:t>
      </w:r>
      <w:r w:rsidRPr="00B554C3">
        <w:t xml:space="preserve">relevant </w:t>
      </w:r>
      <w:r w:rsidR="00F45CF7">
        <w:t xml:space="preserve">to the </w:t>
      </w:r>
      <w:r w:rsidRPr="00B554C3">
        <w:t xml:space="preserve">key </w:t>
      </w:r>
      <w:r w:rsidR="00F45CF7" w:rsidRPr="00B554C3">
        <w:t>priorities</w:t>
      </w:r>
      <w:r w:rsidR="00F45CF7">
        <w:t xml:space="preserve">, </w:t>
      </w:r>
      <w:r w:rsidR="00F45CF7" w:rsidRPr="00B554C3">
        <w:t>outcomes</w:t>
      </w:r>
      <w:r w:rsidRPr="00B554C3">
        <w:t>.</w:t>
      </w:r>
      <w:r w:rsidR="001C628D">
        <w:t xml:space="preserve"> </w:t>
      </w:r>
      <w:r w:rsidRPr="00B554C3">
        <w:t>The performance framework will evolve</w:t>
      </w:r>
      <w:r w:rsidR="00F45CF7">
        <w:t xml:space="preserve"> as the delivery plan and underpinning </w:t>
      </w:r>
      <w:r w:rsidRPr="00B554C3">
        <w:t>strategies, plans and projects currently at an early stage develop and performance measures emerge or are refined.</w:t>
      </w:r>
      <w:r w:rsidR="002E79D1">
        <w:t xml:space="preserve"> Any changes to the measures and targets will be submitted to Committee for approval.</w:t>
      </w:r>
    </w:p>
    <w:p w14:paraId="0D090EC3" w14:textId="442280C2" w:rsidR="00B554C3" w:rsidRPr="00B554C3" w:rsidRDefault="00B554C3" w:rsidP="0026598D">
      <w:r w:rsidRPr="00B554C3">
        <w:t>The suite of Key Performance Indicators (KPIs) contains a blend of measures that reflect short and long-term outcomes, outputs both qualitative and quantitative and project milestones and can be either statistical or non-statistic</w:t>
      </w:r>
      <w:r w:rsidR="00D208CF">
        <w:t>al</w:t>
      </w:r>
      <w:r w:rsidRPr="00B554C3">
        <w:t xml:space="preserve"> measures.</w:t>
      </w:r>
    </w:p>
    <w:p w14:paraId="65544C44" w14:textId="5578DD3D" w:rsidR="00B554C3" w:rsidRPr="00B554C3" w:rsidRDefault="00B554C3" w:rsidP="0026598D">
      <w:r w:rsidRPr="00B554C3">
        <w:t>Setting targets against our KPIs allows us to track progress against our priorities, outcomes, service improvement actions and service delivery.</w:t>
      </w:r>
      <w:r w:rsidR="001C628D">
        <w:t xml:space="preserve"> </w:t>
      </w:r>
    </w:p>
    <w:p w14:paraId="5E3C492C" w14:textId="575E9621" w:rsidR="00B554C3" w:rsidRPr="00B554C3" w:rsidRDefault="00B554C3" w:rsidP="0026598D">
      <w:r w:rsidRPr="00B554C3">
        <w:t>When setting targets, we use comparable past and present performance data and trends</w:t>
      </w:r>
      <w:r w:rsidR="00B55657">
        <w:t xml:space="preserve">, </w:t>
      </w:r>
      <w:r w:rsidR="00413757">
        <w:t>relevant policy</w:t>
      </w:r>
      <w:r w:rsidRPr="00B554C3">
        <w:t xml:space="preserve"> and/or comparison to other services, other </w:t>
      </w:r>
      <w:r w:rsidR="0026598D">
        <w:t>c</w:t>
      </w:r>
      <w:r w:rsidRPr="00B554C3">
        <w:t xml:space="preserve">ouncils, national </w:t>
      </w:r>
      <w:proofErr w:type="gramStart"/>
      <w:r w:rsidRPr="00B554C3">
        <w:t>trend</w:t>
      </w:r>
      <w:proofErr w:type="gramEnd"/>
      <w:r w:rsidRPr="00B554C3">
        <w:t xml:space="preserve"> and benchmarking against other cities, for example LGBF.</w:t>
      </w:r>
    </w:p>
    <w:p w14:paraId="22CA1F70" w14:textId="71FFF254" w:rsidR="00B554C3" w:rsidRPr="00B554C3" w:rsidRDefault="00B554C3" w:rsidP="0026598D">
      <w:r w:rsidRPr="00B554C3">
        <w:t>In some cases, a target can only be set when a baseline for the data has been established. A new baseline may be required, for example, where the KPI’s is a new measure and so no previous trend data is available, the calculation for the metric has changed from the previous year or an event has happened such that the previous year’s data is not comparable.</w:t>
      </w:r>
      <w:r w:rsidR="001C628D">
        <w:t xml:space="preserve"> </w:t>
      </w:r>
    </w:p>
    <w:p w14:paraId="3F24BEF0" w14:textId="524FF40E" w:rsidR="00B554C3" w:rsidRPr="00B82968" w:rsidRDefault="00B554C3" w:rsidP="0026598D">
      <w:pPr>
        <w:rPr>
          <w:color w:val="191919" w:themeColor="background1" w:themeShade="1A"/>
        </w:rPr>
      </w:pPr>
      <w:r w:rsidRPr="00B82968">
        <w:rPr>
          <w:color w:val="191919" w:themeColor="background1" w:themeShade="1A"/>
        </w:rPr>
        <w:t xml:space="preserve">Appendix C – </w:t>
      </w:r>
      <w:r w:rsidR="00B82968" w:rsidRPr="00B82968">
        <w:rPr>
          <w:color w:val="191919" w:themeColor="background1" w:themeShade="1A"/>
        </w:rPr>
        <w:t>Business Plan Measures</w:t>
      </w:r>
    </w:p>
    <w:p w14:paraId="71FA7AC1" w14:textId="77777777" w:rsidR="00834C70" w:rsidRDefault="00834C70">
      <w:pPr>
        <w:spacing w:before="0" w:after="200" w:line="276" w:lineRule="auto"/>
      </w:pPr>
    </w:p>
    <w:p w14:paraId="22B2B431" w14:textId="77777777" w:rsidR="00834C70" w:rsidRDefault="00834C70">
      <w:pPr>
        <w:spacing w:before="0" w:after="200" w:line="276" w:lineRule="auto"/>
      </w:pPr>
    </w:p>
    <w:p w14:paraId="66541005" w14:textId="77777777" w:rsidR="00834C70" w:rsidRDefault="00834C70">
      <w:pPr>
        <w:spacing w:before="0" w:after="200" w:line="276" w:lineRule="auto"/>
      </w:pPr>
    </w:p>
    <w:p w14:paraId="0574455A" w14:textId="3CB77D70" w:rsidR="00834C70" w:rsidRDefault="00834C70">
      <w:pPr>
        <w:spacing w:before="0" w:after="200" w:line="276" w:lineRule="auto"/>
        <w:sectPr w:rsidR="00834C70" w:rsidSect="00834C70">
          <w:type w:val="continuous"/>
          <w:pgSz w:w="16840" w:h="11907" w:orient="landscape" w:code="9"/>
          <w:pgMar w:top="1418" w:right="1701" w:bottom="1134" w:left="1701" w:header="0" w:footer="425" w:gutter="0"/>
          <w:cols w:num="2" w:space="425"/>
          <w:titlePg/>
          <w:docGrid w:linePitch="381"/>
        </w:sectPr>
      </w:pPr>
    </w:p>
    <w:p w14:paraId="6FDFDD29" w14:textId="1B1D942F" w:rsidR="00B554C3" w:rsidRDefault="00B554C3" w:rsidP="008945E4">
      <w:pPr>
        <w:pStyle w:val="Heading1"/>
      </w:pPr>
      <w:bookmarkStart w:id="25" w:name="_Toc72742105"/>
      <w:r>
        <w:t>Benchmarking</w:t>
      </w:r>
      <w:bookmarkEnd w:id="25"/>
    </w:p>
    <w:p w14:paraId="7A3452AB" w14:textId="77777777" w:rsidR="00B554C3" w:rsidRDefault="00B554C3" w:rsidP="008945E4">
      <w:pPr>
        <w:pStyle w:val="Heading1"/>
        <w:sectPr w:rsidR="00B554C3" w:rsidSect="00DF1C7B">
          <w:type w:val="continuous"/>
          <w:pgSz w:w="16840" w:h="11907" w:orient="landscape" w:code="9"/>
          <w:pgMar w:top="1418" w:right="1701" w:bottom="1134" w:left="1701" w:header="0" w:footer="425" w:gutter="0"/>
          <w:cols w:space="425"/>
          <w:titlePg/>
          <w:docGrid w:linePitch="381"/>
        </w:sectPr>
      </w:pPr>
    </w:p>
    <w:p w14:paraId="6E2DEC4E" w14:textId="3390DDBB" w:rsidR="00B554C3" w:rsidRPr="00B554C3" w:rsidRDefault="00B554C3" w:rsidP="0026598D">
      <w:r w:rsidRPr="00B554C3">
        <w:t>Benchmarking allows us to compare our performance to others and as a result identify opportunities to improve.</w:t>
      </w:r>
      <w:r w:rsidR="001C628D">
        <w:t xml:space="preserve"> </w:t>
      </w:r>
      <w:r w:rsidRPr="00B554C3">
        <w:t xml:space="preserve">Benchmarking can be undertaken externally with other </w:t>
      </w:r>
      <w:r w:rsidR="0026598D">
        <w:t>c</w:t>
      </w:r>
      <w:r w:rsidRPr="00B554C3">
        <w:t xml:space="preserve">ouncils, </w:t>
      </w:r>
      <w:proofErr w:type="spellStart"/>
      <w:proofErr w:type="gramStart"/>
      <w:r w:rsidRPr="00B554C3">
        <w:t>organisations</w:t>
      </w:r>
      <w:proofErr w:type="spellEnd"/>
      <w:proofErr w:type="gramEnd"/>
      <w:r w:rsidRPr="00B554C3">
        <w:t xml:space="preserve"> or sectors and internally across services. Benchmarking is not restricted to comparing performance indicators alone but can be used more widely to compare approaches to similar issues and share best practice.</w:t>
      </w:r>
      <w:r w:rsidR="001C628D">
        <w:t xml:space="preserve"> </w:t>
      </w:r>
    </w:p>
    <w:p w14:paraId="1B38D3CF" w14:textId="579718E3" w:rsidR="00B554C3" w:rsidRPr="00B554C3" w:rsidRDefault="00B554C3" w:rsidP="0026598D">
      <w:r w:rsidRPr="00B554C3">
        <w:t xml:space="preserve">Over the last ten years the 32 Councils in Scotland have been working with </w:t>
      </w:r>
      <w:hyperlink r:id="rId28" w:history="1">
        <w:r w:rsidR="00221C65">
          <w:rPr>
            <w:rStyle w:val="Hyperlink"/>
          </w:rPr>
          <w:t>t</w:t>
        </w:r>
        <w:r w:rsidRPr="0026598D">
          <w:rPr>
            <w:rStyle w:val="Hyperlink"/>
          </w:rPr>
          <w:t>he Improvement Service</w:t>
        </w:r>
      </w:hyperlink>
      <w:r w:rsidRPr="00B554C3">
        <w:t xml:space="preserve"> and </w:t>
      </w:r>
      <w:hyperlink r:id="rId29" w:history="1">
        <w:r w:rsidRPr="0026598D">
          <w:rPr>
            <w:rStyle w:val="Hyperlink"/>
          </w:rPr>
          <w:t>SOLACE</w:t>
        </w:r>
      </w:hyperlink>
      <w:r w:rsidRPr="00B554C3">
        <w:t xml:space="preserve"> to develop and utilize a common approach to benchmarking – Local Government Benchmarking Framework (LGBF).</w:t>
      </w:r>
      <w:r w:rsidR="001C628D">
        <w:t xml:space="preserve"> </w:t>
      </w:r>
      <w:r w:rsidRPr="00B554C3">
        <w:t xml:space="preserve">This framework allows us to compare performance across a range of themes with other Local Authorities. It acts as a catalyst for improving services, targeting resources to areas of greatest </w:t>
      </w:r>
      <w:proofErr w:type="gramStart"/>
      <w:r w:rsidRPr="00B554C3">
        <w:t>impact</w:t>
      </w:r>
      <w:proofErr w:type="gramEnd"/>
      <w:r w:rsidRPr="00B554C3">
        <w:t xml:space="preserve"> and enhancing public accountability.</w:t>
      </w:r>
    </w:p>
    <w:p w14:paraId="3B1B9AB9" w14:textId="28F46FF1" w:rsidR="00B554C3" w:rsidRPr="00B554C3" w:rsidRDefault="00B554C3" w:rsidP="0026598D">
      <w:r w:rsidRPr="00B554C3">
        <w:t xml:space="preserve">The Improvement Service prepare an annual report on the LGBF themes and Indicators and provides access to their online tools to drill through the data. The </w:t>
      </w:r>
      <w:hyperlink r:id="rId30" w:history="1">
        <w:r w:rsidRPr="0026598D">
          <w:rPr>
            <w:rStyle w:val="Hyperlink"/>
          </w:rPr>
          <w:t>latest report and tools</w:t>
        </w:r>
      </w:hyperlink>
      <w:r w:rsidRPr="00B554C3">
        <w:t xml:space="preserve"> can be accessed </w:t>
      </w:r>
      <w:r w:rsidR="0026598D">
        <w:t>on</w:t>
      </w:r>
      <w:r w:rsidRPr="0026598D">
        <w:t xml:space="preserve"> their website.</w:t>
      </w:r>
    </w:p>
    <w:p w14:paraId="371F7B60" w14:textId="5AA2A104" w:rsidR="00093167" w:rsidRDefault="00B554C3" w:rsidP="0026598D">
      <w:r w:rsidRPr="00B554C3">
        <w:t>We carry out additional analysis on the data which includes a five-year trend analysis and comparison to</w:t>
      </w:r>
      <w:r w:rsidR="00F45CF7">
        <w:t xml:space="preserve"> the national average, the LGBF family group and </w:t>
      </w:r>
      <w:r w:rsidR="007C344D">
        <w:t xml:space="preserve">urban </w:t>
      </w:r>
      <w:r w:rsidR="00093167">
        <w:t>comparators</w:t>
      </w:r>
      <w:r w:rsidRPr="00B554C3">
        <w:t xml:space="preserve">. The report is discussed </w:t>
      </w:r>
      <w:r w:rsidR="00221C65">
        <w:t>by</w:t>
      </w:r>
      <w:r w:rsidR="00221C65" w:rsidRPr="00B554C3">
        <w:t xml:space="preserve"> </w:t>
      </w:r>
      <w:r w:rsidRPr="00B554C3">
        <w:t>the Corporate Leadership Team, Executive Directors, Service Directors/Heads of Service and senior managers across the Council to highlight areas of under-performance or best practice and inform future service planning and improvement actions. The report is then submitted to Committee on an annual basis for further scrutiny and published on our website for citizens to access.</w:t>
      </w:r>
    </w:p>
    <w:p w14:paraId="64769C80" w14:textId="5AACED7B" w:rsidR="00B554C3" w:rsidRPr="00B554C3" w:rsidRDefault="00B554C3" w:rsidP="0026598D">
      <w:r w:rsidRPr="00B554C3">
        <w:t>As part of the new Planning and Performance Framework, we will use LGBF data alongside the Council’s own performance data as part of the annual review process (</w:t>
      </w:r>
      <w:r w:rsidRPr="00966FEA">
        <w:t xml:space="preserve">detailed </w:t>
      </w:r>
      <w:r w:rsidR="00D208CF" w:rsidRPr="00966FEA">
        <w:t>on page 7</w:t>
      </w:r>
      <w:r w:rsidRPr="00966FEA">
        <w:t xml:space="preserve"> of this report</w:t>
      </w:r>
      <w:r w:rsidR="0026598D" w:rsidRPr="00966FEA">
        <w:t xml:space="preserve"> </w:t>
      </w:r>
      <w:r w:rsidRPr="00966FEA">
        <w:t xml:space="preserve">- Continuous Improvement Cycle). </w:t>
      </w:r>
      <w:r w:rsidRPr="00B554C3">
        <w:t>Our performance and benchmarking data will be used to review performance against our plans and inform the next year’s annual planning process.</w:t>
      </w:r>
    </w:p>
    <w:p w14:paraId="59F8DFFE" w14:textId="2BCF299F" w:rsidR="00834C70" w:rsidRDefault="00B554C3" w:rsidP="0026598D">
      <w:r w:rsidRPr="00055E96">
        <w:t>Across the Council there are several other sources for benchmarking, many of which are sector/service specific such as Insight-Virtual Comparator (</w:t>
      </w:r>
      <w:r>
        <w:t>Education</w:t>
      </w:r>
      <w:r w:rsidRPr="00055E96">
        <w:t xml:space="preserve"> and </w:t>
      </w:r>
      <w:r>
        <w:t>Children’s Services</w:t>
      </w:r>
      <w:r w:rsidRPr="00055E96">
        <w:t xml:space="preserve">), Keep Scotland </w:t>
      </w:r>
      <w:r>
        <w:t>B</w:t>
      </w:r>
      <w:r w:rsidRPr="00055E96">
        <w:t>eautiful</w:t>
      </w:r>
      <w:r>
        <w:t xml:space="preserve">, House </w:t>
      </w:r>
      <w:proofErr w:type="gramStart"/>
      <w:r>
        <w:t>Mark</w:t>
      </w:r>
      <w:proofErr w:type="gramEnd"/>
      <w:r w:rsidRPr="00055E96">
        <w:t xml:space="preserve"> and </w:t>
      </w:r>
      <w:r>
        <w:t xml:space="preserve">the </w:t>
      </w:r>
      <w:r w:rsidRPr="00055E96">
        <w:t>Association of Public Sector Excellence networks (APSE).</w:t>
      </w:r>
    </w:p>
    <w:p w14:paraId="273ABEFB" w14:textId="47D76FEB" w:rsidR="00834C70" w:rsidRDefault="00834C70" w:rsidP="00B554C3">
      <w:pPr>
        <w:rPr>
          <w:rFonts w:ascii="Arial" w:hAnsi="Arial" w:cs="Arial"/>
          <w:color w:val="1B4227" w:themeColor="accent1" w:themeShade="80"/>
        </w:rPr>
      </w:pPr>
    </w:p>
    <w:p w14:paraId="2EED542D" w14:textId="77777777" w:rsidR="00093167" w:rsidRDefault="00093167" w:rsidP="00B554C3">
      <w:pPr>
        <w:rPr>
          <w:rFonts w:ascii="Arial" w:hAnsi="Arial" w:cs="Arial"/>
          <w:color w:val="1B4227" w:themeColor="accent1" w:themeShade="80"/>
        </w:rPr>
      </w:pPr>
    </w:p>
    <w:p w14:paraId="663E8EB0" w14:textId="08F4E24A" w:rsidR="00834C70" w:rsidRDefault="00834C70" w:rsidP="00B554C3">
      <w:pPr>
        <w:rPr>
          <w:rFonts w:ascii="Arial" w:hAnsi="Arial" w:cs="Arial"/>
          <w:color w:val="1B4227" w:themeColor="accent1" w:themeShade="80"/>
        </w:rPr>
      </w:pPr>
    </w:p>
    <w:p w14:paraId="3599D706" w14:textId="69DAC61D" w:rsidR="00834C70" w:rsidRDefault="00834C70" w:rsidP="00B554C3">
      <w:pPr>
        <w:rPr>
          <w:rFonts w:ascii="Arial" w:hAnsi="Arial" w:cs="Arial"/>
          <w:color w:val="1B4227" w:themeColor="accent1" w:themeShade="80"/>
        </w:rPr>
      </w:pPr>
    </w:p>
    <w:p w14:paraId="08EF2493" w14:textId="595ACD4E" w:rsidR="00834C70" w:rsidRDefault="00834C70" w:rsidP="00B554C3">
      <w:pPr>
        <w:rPr>
          <w:rFonts w:ascii="Arial" w:hAnsi="Arial" w:cs="Arial"/>
          <w:color w:val="1B4227" w:themeColor="accent1" w:themeShade="80"/>
        </w:rPr>
      </w:pPr>
    </w:p>
    <w:p w14:paraId="0B830221" w14:textId="4EC5A9DD" w:rsidR="00834C70" w:rsidRDefault="00834C70" w:rsidP="00B554C3">
      <w:pPr>
        <w:rPr>
          <w:rFonts w:ascii="Arial" w:hAnsi="Arial" w:cs="Arial"/>
          <w:color w:val="1B4227" w:themeColor="accent1" w:themeShade="80"/>
        </w:rPr>
      </w:pPr>
    </w:p>
    <w:p w14:paraId="101263B9" w14:textId="2C885AEB" w:rsidR="001D18BA" w:rsidRDefault="001D18BA" w:rsidP="00B554C3">
      <w:pPr>
        <w:rPr>
          <w:rFonts w:ascii="Arial" w:hAnsi="Arial" w:cs="Arial"/>
          <w:color w:val="1B4227" w:themeColor="accent1" w:themeShade="80"/>
        </w:rPr>
      </w:pPr>
    </w:p>
    <w:p w14:paraId="0614B162" w14:textId="62E59F11" w:rsidR="001D18BA" w:rsidRDefault="001D18BA" w:rsidP="00B554C3">
      <w:pPr>
        <w:rPr>
          <w:rFonts w:ascii="Arial" w:hAnsi="Arial" w:cs="Arial"/>
          <w:color w:val="1B4227" w:themeColor="accent1" w:themeShade="80"/>
        </w:rPr>
      </w:pPr>
    </w:p>
    <w:p w14:paraId="1E143E4C" w14:textId="09A6AB66" w:rsidR="001D18BA" w:rsidRDefault="001D18BA" w:rsidP="00B554C3">
      <w:pPr>
        <w:rPr>
          <w:rFonts w:ascii="Arial" w:hAnsi="Arial" w:cs="Arial"/>
          <w:color w:val="1B4227" w:themeColor="accent1" w:themeShade="80"/>
        </w:rPr>
      </w:pPr>
    </w:p>
    <w:p w14:paraId="5A0A2DF6" w14:textId="53922243" w:rsidR="001D18BA" w:rsidRDefault="001D18BA" w:rsidP="00B554C3">
      <w:pPr>
        <w:rPr>
          <w:rFonts w:ascii="Arial" w:hAnsi="Arial" w:cs="Arial"/>
          <w:color w:val="1B4227" w:themeColor="accent1" w:themeShade="80"/>
        </w:rPr>
      </w:pPr>
    </w:p>
    <w:p w14:paraId="283953C3" w14:textId="3A4F1723" w:rsidR="001D18BA" w:rsidRDefault="001D18BA" w:rsidP="00B554C3">
      <w:pPr>
        <w:rPr>
          <w:rFonts w:ascii="Arial" w:hAnsi="Arial" w:cs="Arial"/>
          <w:color w:val="1B4227" w:themeColor="accent1" w:themeShade="80"/>
        </w:rPr>
      </w:pPr>
    </w:p>
    <w:p w14:paraId="07377581" w14:textId="75A39CE4" w:rsidR="001D18BA" w:rsidRDefault="001D18BA" w:rsidP="00B554C3">
      <w:pPr>
        <w:rPr>
          <w:rFonts w:ascii="Arial" w:hAnsi="Arial" w:cs="Arial"/>
          <w:color w:val="1B4227" w:themeColor="accent1" w:themeShade="80"/>
        </w:rPr>
      </w:pPr>
    </w:p>
    <w:p w14:paraId="20C6DE87" w14:textId="085392B9" w:rsidR="001D18BA" w:rsidRDefault="001D18BA" w:rsidP="00B554C3">
      <w:pPr>
        <w:rPr>
          <w:rFonts w:ascii="Arial" w:hAnsi="Arial" w:cs="Arial"/>
          <w:color w:val="1B4227" w:themeColor="accent1" w:themeShade="80"/>
        </w:rPr>
      </w:pPr>
    </w:p>
    <w:p w14:paraId="09308719" w14:textId="25BB6CED" w:rsidR="001D18BA" w:rsidRDefault="001D18BA" w:rsidP="00B554C3">
      <w:pPr>
        <w:rPr>
          <w:rFonts w:ascii="Arial" w:hAnsi="Arial" w:cs="Arial"/>
          <w:color w:val="1B4227" w:themeColor="accent1" w:themeShade="80"/>
        </w:rPr>
      </w:pPr>
    </w:p>
    <w:p w14:paraId="224E8555" w14:textId="395DE16D" w:rsidR="001D18BA" w:rsidRDefault="001D18BA" w:rsidP="00B554C3">
      <w:pPr>
        <w:rPr>
          <w:rFonts w:ascii="Arial" w:hAnsi="Arial" w:cs="Arial"/>
          <w:color w:val="1B4227" w:themeColor="accent1" w:themeShade="80"/>
        </w:rPr>
      </w:pPr>
    </w:p>
    <w:p w14:paraId="619DDA61" w14:textId="77777777" w:rsidR="001D18BA" w:rsidRDefault="001D18BA" w:rsidP="00B554C3">
      <w:pPr>
        <w:rPr>
          <w:rFonts w:ascii="Arial" w:hAnsi="Arial" w:cs="Arial"/>
          <w:color w:val="1B4227" w:themeColor="accent1" w:themeShade="80"/>
        </w:rPr>
      </w:pPr>
    </w:p>
    <w:p w14:paraId="13E53A46" w14:textId="77777777" w:rsidR="00834C70" w:rsidRDefault="00834C70" w:rsidP="00B554C3">
      <w:pPr>
        <w:rPr>
          <w:rFonts w:ascii="Arial" w:hAnsi="Arial" w:cs="Arial"/>
          <w:color w:val="1B4227" w:themeColor="accent1" w:themeShade="80"/>
        </w:rPr>
      </w:pPr>
    </w:p>
    <w:p w14:paraId="533B7A49" w14:textId="77777777" w:rsidR="00834C70" w:rsidRDefault="00834C70">
      <w:pPr>
        <w:spacing w:before="0" w:after="200" w:line="276" w:lineRule="auto"/>
        <w:rPr>
          <w:rFonts w:ascii="Arial" w:hAnsi="Arial" w:cs="Arial"/>
          <w:color w:val="1B4227" w:themeColor="accent1" w:themeShade="80"/>
        </w:rPr>
        <w:sectPr w:rsidR="00834C70" w:rsidSect="00834C70">
          <w:type w:val="continuous"/>
          <w:pgSz w:w="16840" w:h="11907" w:orient="landscape" w:code="9"/>
          <w:pgMar w:top="1418" w:right="1701" w:bottom="1134" w:left="1701" w:header="0" w:footer="425" w:gutter="0"/>
          <w:cols w:num="2" w:space="425"/>
          <w:titlePg/>
          <w:docGrid w:linePitch="381"/>
        </w:sectPr>
      </w:pPr>
    </w:p>
    <w:p w14:paraId="5C608F00" w14:textId="5E7347E6" w:rsidR="00834C70" w:rsidRDefault="00834C70" w:rsidP="008945E4">
      <w:pPr>
        <w:pStyle w:val="Heading1"/>
      </w:pPr>
      <w:bookmarkStart w:id="26" w:name="_Toc72742106"/>
      <w:r>
        <w:t>Performance monitoring and scrutiny</w:t>
      </w:r>
      <w:bookmarkEnd w:id="26"/>
    </w:p>
    <w:p w14:paraId="7F5AE410" w14:textId="77777777" w:rsidR="00834C70" w:rsidRDefault="00834C70" w:rsidP="008945E4">
      <w:pPr>
        <w:pStyle w:val="Heading1"/>
        <w:sectPr w:rsidR="00834C70" w:rsidSect="00DF1C7B">
          <w:type w:val="continuous"/>
          <w:pgSz w:w="16840" w:h="11907" w:orient="landscape" w:code="9"/>
          <w:pgMar w:top="1418" w:right="1701" w:bottom="1134" w:left="1701" w:header="0" w:footer="425" w:gutter="0"/>
          <w:cols w:space="425"/>
          <w:titlePg/>
          <w:docGrid w:linePitch="381"/>
        </w:sectPr>
      </w:pPr>
    </w:p>
    <w:p w14:paraId="71778F64" w14:textId="2C080D84" w:rsidR="00834C70" w:rsidRDefault="00CA1407" w:rsidP="0026598D">
      <w:r>
        <w:t xml:space="preserve">For the Business </w:t>
      </w:r>
      <w:r w:rsidR="001F7D64">
        <w:t xml:space="preserve">Plan </w:t>
      </w:r>
      <w:r>
        <w:t>we will develop scorecards to track and monitor the key actions, milestones and the associated KPI’s.</w:t>
      </w:r>
    </w:p>
    <w:p w14:paraId="3BDE8B85" w14:textId="02B1E820" w:rsidR="00CA1407" w:rsidRDefault="00CA1407" w:rsidP="0026598D">
      <w:r>
        <w:t xml:space="preserve">We also develop a quarterly Public Performance </w:t>
      </w:r>
      <w:r w:rsidR="00391ECC">
        <w:t>S</w:t>
      </w:r>
      <w:r>
        <w:t>corecard</w:t>
      </w:r>
      <w:r w:rsidR="008171C3">
        <w:t>s</w:t>
      </w:r>
      <w:r>
        <w:t xml:space="preserve"> and trend </w:t>
      </w:r>
      <w:r w:rsidR="008E3633">
        <w:t>dashboard</w:t>
      </w:r>
      <w:r>
        <w:t xml:space="preserve"> to </w:t>
      </w:r>
      <w:r w:rsidR="008E3633">
        <w:t>provide a general view of performance across core services.</w:t>
      </w:r>
    </w:p>
    <w:p w14:paraId="2C296676" w14:textId="748971F0" w:rsidR="008E3633" w:rsidRPr="0026598D" w:rsidRDefault="008E3633" w:rsidP="0026598D">
      <w:r>
        <w:t>Performance monitoring is further enhanced through detailed service management information and operational data embedded across the organization.</w:t>
      </w:r>
    </w:p>
    <w:p w14:paraId="12C4D4B6" w14:textId="2B1A2D15" w:rsidR="00834C70" w:rsidRPr="00834C70" w:rsidRDefault="00834C70" w:rsidP="001C628D">
      <w:pPr>
        <w:pStyle w:val="Heading2"/>
      </w:pPr>
      <w:r w:rsidRPr="00834C70">
        <w:t>Council Management Teams</w:t>
      </w:r>
    </w:p>
    <w:p w14:paraId="1F4ED1AC" w14:textId="7CE3CF58" w:rsidR="00834C70" w:rsidRPr="0026598D" w:rsidRDefault="00834C70" w:rsidP="0026598D">
      <w:r w:rsidRPr="0026598D">
        <w:t xml:space="preserve">The Corporate Leadership Team (CLT) will monitor performance </w:t>
      </w:r>
      <w:r w:rsidR="007C344D">
        <w:t>on a regular basis.</w:t>
      </w:r>
      <w:r w:rsidRPr="0026598D">
        <w:t xml:space="preserve"> Executive Directors and Service Directors will present their performance information and if required provide service improvement actions that have been identified as part of their monthly performance monitoring meetings. As part of the reporting cycle CLT will also review and approve our performance reporting prior to submission to Council Committees</w:t>
      </w:r>
      <w:r w:rsidR="003A4104">
        <w:t>.</w:t>
      </w:r>
    </w:p>
    <w:p w14:paraId="2DCE6A8F" w14:textId="77777777" w:rsidR="00834C70" w:rsidRPr="0026598D" w:rsidRDefault="00834C70" w:rsidP="0026598D">
      <w:r w:rsidRPr="0026598D">
        <w:t>Line Managers are responsible for our performance conversations framework, ensuring colleagues have clear objectives linked to service plans and regular review meetings.</w:t>
      </w:r>
    </w:p>
    <w:p w14:paraId="7BA4DCC5" w14:textId="77777777" w:rsidR="00834C70" w:rsidRPr="0026598D" w:rsidRDefault="00834C70" w:rsidP="0026598D">
      <w:r w:rsidRPr="0026598D">
        <w:t xml:space="preserve">Managers also receive a wide range of service specific management and operational information reports on a daily, </w:t>
      </w:r>
      <w:proofErr w:type="gramStart"/>
      <w:r w:rsidRPr="0026598D">
        <w:t>weekly</w:t>
      </w:r>
      <w:proofErr w:type="gramEnd"/>
      <w:r w:rsidRPr="0026598D">
        <w:t xml:space="preserve"> and monthly basis.</w:t>
      </w:r>
    </w:p>
    <w:p w14:paraId="6A0C12F1" w14:textId="277B6C0E" w:rsidR="00415861" w:rsidRDefault="00834C70" w:rsidP="00415861">
      <w:pPr>
        <w:pStyle w:val="Heading2"/>
      </w:pPr>
      <w:r w:rsidRPr="00834C70">
        <w:t>Elected Members Scrutiny</w:t>
      </w:r>
    </w:p>
    <w:p w14:paraId="02B9F43A" w14:textId="1465C2D8" w:rsidR="00CA1407" w:rsidRDefault="00CA1407" w:rsidP="00415861">
      <w:pPr>
        <w:pStyle w:val="Heading2"/>
        <w:rPr>
          <w:b w:val="0"/>
          <w:bCs/>
          <w:color w:val="191919" w:themeColor="background1" w:themeShade="1A"/>
        </w:rPr>
      </w:pPr>
      <w:r>
        <w:rPr>
          <w:b w:val="0"/>
          <w:bCs/>
          <w:color w:val="191919" w:themeColor="background1" w:themeShade="1A"/>
        </w:rPr>
        <w:t xml:space="preserve">Elected Members scrutiny of strategies, plans and performance is </w:t>
      </w:r>
      <w:r w:rsidR="00C37A1F">
        <w:rPr>
          <w:b w:val="0"/>
          <w:bCs/>
          <w:color w:val="191919" w:themeColor="background1" w:themeShade="1A"/>
        </w:rPr>
        <w:t xml:space="preserve">aligned to </w:t>
      </w:r>
      <w:r w:rsidR="007C344D">
        <w:rPr>
          <w:b w:val="0"/>
          <w:bCs/>
          <w:color w:val="191919" w:themeColor="background1" w:themeShade="1A"/>
        </w:rPr>
        <w:t>the Committee</w:t>
      </w:r>
      <w:r>
        <w:rPr>
          <w:b w:val="0"/>
          <w:bCs/>
          <w:color w:val="191919" w:themeColor="background1" w:themeShade="1A"/>
        </w:rPr>
        <w:t xml:space="preserve"> structures and relevant to the role and remit of each Committee. </w:t>
      </w:r>
      <w:r w:rsidR="00C37A1F">
        <w:rPr>
          <w:b w:val="0"/>
          <w:bCs/>
          <w:color w:val="191919" w:themeColor="background1" w:themeShade="1A"/>
        </w:rPr>
        <w:t>Each Committee receives a range of performance related information through progress reports on strategies and plans as we</w:t>
      </w:r>
      <w:r w:rsidR="00B76611">
        <w:rPr>
          <w:b w:val="0"/>
          <w:bCs/>
          <w:color w:val="191919" w:themeColor="background1" w:themeShade="1A"/>
        </w:rPr>
        <w:t>ll as</w:t>
      </w:r>
      <w:r w:rsidR="00C37A1F">
        <w:rPr>
          <w:b w:val="0"/>
          <w:bCs/>
          <w:color w:val="191919" w:themeColor="background1" w:themeShade="1A"/>
        </w:rPr>
        <w:t xml:space="preserve"> routine and ad hoc service delivery performance reports as agreed. </w:t>
      </w:r>
      <w:r>
        <w:rPr>
          <w:b w:val="0"/>
          <w:bCs/>
          <w:color w:val="191919" w:themeColor="background1" w:themeShade="1A"/>
        </w:rPr>
        <w:t>Where appropriate reports are refe</w:t>
      </w:r>
      <w:r w:rsidR="004A4A06">
        <w:rPr>
          <w:b w:val="0"/>
          <w:bCs/>
          <w:color w:val="191919" w:themeColor="background1" w:themeShade="1A"/>
        </w:rPr>
        <w:t>r</w:t>
      </w:r>
      <w:r>
        <w:rPr>
          <w:b w:val="0"/>
          <w:bCs/>
          <w:color w:val="191919" w:themeColor="background1" w:themeShade="1A"/>
        </w:rPr>
        <w:t>red to Full Council for consideration.</w:t>
      </w:r>
    </w:p>
    <w:p w14:paraId="37A07205" w14:textId="02E56F00" w:rsidR="007C344D" w:rsidRDefault="007C344D" w:rsidP="0026598D">
      <w:r>
        <w:t xml:space="preserve">On an annual basis we will submit a Business Plan Progress </w:t>
      </w:r>
      <w:r w:rsidR="00221C65">
        <w:t xml:space="preserve">Report </w:t>
      </w:r>
      <w:r>
        <w:t>to the Policy and Sustainability Committee.  The report will provide a</w:t>
      </w:r>
      <w:r w:rsidR="003A4104">
        <w:t>n</w:t>
      </w:r>
      <w:r>
        <w:t xml:space="preserve"> update on the </w:t>
      </w:r>
      <w:r w:rsidR="001F7D64">
        <w:t>Business P</w:t>
      </w:r>
      <w:r>
        <w:t xml:space="preserve">lan actions and milestones, performance against the outcome KPI’s and a health check overview of the high-level overarching measures for the </w:t>
      </w:r>
      <w:r w:rsidR="001F7D64">
        <w:t>P</w:t>
      </w:r>
      <w:r>
        <w:t>lan.</w:t>
      </w:r>
    </w:p>
    <w:p w14:paraId="7FC7F6D8" w14:textId="36DFF8FD" w:rsidR="00645820" w:rsidRDefault="00645820" w:rsidP="0026598D">
      <w:r>
        <w:t xml:space="preserve">The Public Performance Scorecard will be produced on </w:t>
      </w:r>
      <w:r w:rsidR="003A4104">
        <w:t xml:space="preserve">a </w:t>
      </w:r>
      <w:r>
        <w:t xml:space="preserve">quarterly basis </w:t>
      </w:r>
      <w:r w:rsidR="00EE5F9F">
        <w:t xml:space="preserve">and </w:t>
      </w:r>
      <w:r>
        <w:t xml:space="preserve">will be submitted to the Governance, Risk and Best Value Committee </w:t>
      </w:r>
      <w:r w:rsidR="003A4104">
        <w:t xml:space="preserve">as part of their </w:t>
      </w:r>
      <w:r>
        <w:t xml:space="preserve">general remit for scrutiny across the Council. </w:t>
      </w:r>
      <w:r w:rsidR="00A17901">
        <w:t>Any significant concerns with a particular area of performance can be referred to the relevant Committee.</w:t>
      </w:r>
    </w:p>
    <w:p w14:paraId="7A599837" w14:textId="495FDF46" w:rsidR="00645820" w:rsidRDefault="00EE5F9F" w:rsidP="0026598D">
      <w:r>
        <w:t xml:space="preserve">The Public Performance Scorecard will culminate in the Annual Public Performance Report </w:t>
      </w:r>
      <w:r w:rsidR="003A4104">
        <w:t>at the end of the financial</w:t>
      </w:r>
      <w:r>
        <w:t xml:space="preserve"> year. The report will be submitted to Governance Risk and Best Value Committee along with the Annual Local Government Benchmarking Update report. The Annual Public Performance Report </w:t>
      </w:r>
      <w:r w:rsidR="003A4104">
        <w:t>will</w:t>
      </w:r>
      <w:r>
        <w:t xml:space="preserve"> be referred to Full Council for consideration.</w:t>
      </w:r>
    </w:p>
    <w:p w14:paraId="31527E31" w14:textId="77777777" w:rsidR="00834C70" w:rsidRPr="00834C70" w:rsidRDefault="00834C70" w:rsidP="001C628D">
      <w:pPr>
        <w:pStyle w:val="Heading2"/>
      </w:pPr>
      <w:r w:rsidRPr="00834C70">
        <w:t>Public Reporting of Performance Information</w:t>
      </w:r>
    </w:p>
    <w:p w14:paraId="10407636" w14:textId="77777777" w:rsidR="00834C70" w:rsidRPr="0026598D" w:rsidRDefault="00834C70" w:rsidP="0026598D">
      <w:r w:rsidRPr="0026598D">
        <w:t>We are also working to improve the performance reporting available to the Public via our website.</w:t>
      </w:r>
    </w:p>
    <w:p w14:paraId="6B94AE39" w14:textId="5B2E706B" w:rsidR="00834C70" w:rsidRPr="0026598D" w:rsidRDefault="00834C70" w:rsidP="0026598D">
      <w:r w:rsidRPr="0026598D">
        <w:t>All reports submitted to Council Committees will be published on the Council’s website including:</w:t>
      </w:r>
    </w:p>
    <w:p w14:paraId="3576DF2E" w14:textId="4AA555DB" w:rsidR="00EE5F9F" w:rsidRDefault="00EE5F9F" w:rsidP="0026598D">
      <w:pPr>
        <w:pStyle w:val="ListParagraph"/>
        <w:numPr>
          <w:ilvl w:val="0"/>
          <w:numId w:val="10"/>
        </w:numPr>
      </w:pPr>
      <w:r>
        <w:t>The Annual Business Plan Progress Report</w:t>
      </w:r>
    </w:p>
    <w:p w14:paraId="41ECC1BC" w14:textId="5FCC7778" w:rsidR="00834C70" w:rsidRDefault="00834C70" w:rsidP="0026598D">
      <w:pPr>
        <w:pStyle w:val="ListParagraph"/>
        <w:numPr>
          <w:ilvl w:val="0"/>
          <w:numId w:val="10"/>
        </w:numPr>
      </w:pPr>
      <w:r>
        <w:t xml:space="preserve">The </w:t>
      </w:r>
      <w:r w:rsidR="00EE5F9F">
        <w:t>Quarterly Public Performance Scorecard</w:t>
      </w:r>
    </w:p>
    <w:p w14:paraId="42102783" w14:textId="4BB50732" w:rsidR="00EE5F9F" w:rsidRDefault="00EE5F9F" w:rsidP="0026598D">
      <w:pPr>
        <w:pStyle w:val="ListParagraph"/>
        <w:numPr>
          <w:ilvl w:val="0"/>
          <w:numId w:val="10"/>
        </w:numPr>
      </w:pPr>
      <w:r>
        <w:t>The Annual Public Performance Report</w:t>
      </w:r>
    </w:p>
    <w:p w14:paraId="1B07555B" w14:textId="51319859" w:rsidR="00834C70" w:rsidRDefault="00834C70" w:rsidP="0026598D">
      <w:pPr>
        <w:pStyle w:val="ListParagraph"/>
        <w:numPr>
          <w:ilvl w:val="0"/>
          <w:numId w:val="10"/>
        </w:numPr>
      </w:pPr>
      <w:r>
        <w:t xml:space="preserve">The Local Government Benchmarking </w:t>
      </w:r>
      <w:r w:rsidR="0078475A">
        <w:t xml:space="preserve">Framework </w:t>
      </w:r>
      <w:r>
        <w:t>Report</w:t>
      </w:r>
    </w:p>
    <w:p w14:paraId="343A376C" w14:textId="77777777" w:rsidR="00834C70" w:rsidRPr="0026598D" w:rsidRDefault="00834C70" w:rsidP="0026598D">
      <w:r w:rsidRPr="0026598D">
        <w:t>We will ensure that our Best Value and external annual Audit reports are available via our web pages.</w:t>
      </w:r>
    </w:p>
    <w:p w14:paraId="6DEBE82A" w14:textId="675A10EE" w:rsidR="009E18FA" w:rsidRPr="0026598D" w:rsidRDefault="00834C70" w:rsidP="0026598D">
      <w:r w:rsidRPr="0026598D">
        <w:t xml:space="preserve">The web page will also include a data section where we will publish, for example, Edinburgh </w:t>
      </w:r>
      <w:proofErr w:type="gramStart"/>
      <w:r w:rsidRPr="0026598D">
        <w:t>By</w:t>
      </w:r>
      <w:proofErr w:type="gramEnd"/>
      <w:r w:rsidRPr="0026598D">
        <w:t xml:space="preserve"> Numbers, Scottish Index of Multiple Depravation (SIMD) analysis, and Locality Profiles.</w:t>
      </w:r>
    </w:p>
    <w:sectPr w:rsidR="009E18FA" w:rsidRPr="0026598D" w:rsidSect="00B554C3">
      <w:type w:val="continuous"/>
      <w:pgSz w:w="16840" w:h="11907" w:orient="landscape" w:code="9"/>
      <w:pgMar w:top="567" w:right="1531" w:bottom="1134" w:left="1701" w:header="0" w:footer="425" w:gutter="0"/>
      <w:cols w:num="2"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4B4C" w14:textId="77777777" w:rsidR="00BB3D07" w:rsidRDefault="00BB3D07" w:rsidP="004B7E44">
      <w:r>
        <w:separator/>
      </w:r>
    </w:p>
  </w:endnote>
  <w:endnote w:type="continuationSeparator" w:id="0">
    <w:p w14:paraId="6B0894FB" w14:textId="77777777" w:rsidR="00BB3D07" w:rsidRDefault="00BB3D07"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84B5" w14:textId="77777777" w:rsidR="00C17EDA" w:rsidRDefault="00C17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0806" w14:textId="19887462" w:rsidR="00D43B12" w:rsidRPr="006D1FBF" w:rsidRDefault="00BB3D07" w:rsidP="00052C3D">
    <w:pPr>
      <w:pStyle w:val="Footer"/>
      <w:tabs>
        <w:tab w:val="right" w:pos="12474"/>
        <w:tab w:val="left" w:pos="13892"/>
      </w:tabs>
      <w:ind w:right="-36"/>
      <w:jc w:val="left"/>
    </w:pPr>
    <w:sdt>
      <w:sdtPr>
        <w:id w:val="286407962"/>
        <w:docPartObj>
          <w:docPartGallery w:val="Page Numbers (Bottom of Page)"/>
          <w:docPartUnique/>
        </w:docPartObj>
      </w:sdtPr>
      <w:sdtEndPr/>
      <w:sdtContent>
        <w:hyperlink w:anchor="_Contents" w:history="1">
          <w:r w:rsidR="00D43B12" w:rsidRPr="00744F5C">
            <w:rPr>
              <w:rStyle w:val="Hyperlink"/>
            </w:rPr>
            <w:t>Back to contents</w:t>
          </w:r>
        </w:hyperlink>
        <w:r w:rsidR="00D43B12">
          <w:tab/>
        </w:r>
        <w:r w:rsidR="00D43B12" w:rsidRPr="006D1FBF">
          <w:fldChar w:fldCharType="begin"/>
        </w:r>
        <w:r w:rsidR="00D43B12" w:rsidRPr="006D1FBF">
          <w:instrText xml:space="preserve"> PAGE   \* MERGEFORMAT </w:instrText>
        </w:r>
        <w:r w:rsidR="00D43B12" w:rsidRPr="006D1FBF">
          <w:fldChar w:fldCharType="separate"/>
        </w:r>
        <w:r w:rsidR="00D43B12" w:rsidRPr="006D1FBF">
          <w:t>2</w:t>
        </w:r>
        <w:r w:rsidR="00D43B12" w:rsidRPr="006D1FBF">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91010"/>
      <w:docPartObj>
        <w:docPartGallery w:val="Page Numbers (Bottom of Page)"/>
        <w:docPartUnique/>
      </w:docPartObj>
    </w:sdtPr>
    <w:sdtEndPr>
      <w:rPr>
        <w:noProof/>
      </w:rPr>
    </w:sdtEndPr>
    <w:sdtContent>
      <w:p w14:paraId="3D161E25" w14:textId="251E8B62" w:rsidR="00D43B12" w:rsidRDefault="00BB3D07" w:rsidP="00143B56">
        <w:pPr>
          <w:pStyle w:val="Footer"/>
          <w:tabs>
            <w:tab w:val="right" w:pos="12333"/>
          </w:tabs>
          <w:jc w:val="left"/>
        </w:pPr>
        <w:hyperlink w:anchor="_Contents" w:history="1">
          <w:r w:rsidR="00D43B12" w:rsidRPr="00744F5C">
            <w:rPr>
              <w:rStyle w:val="Hyperlink"/>
            </w:rPr>
            <w:t>Back to contents</w:t>
          </w:r>
        </w:hyperlink>
        <w:r w:rsidR="00D43B12">
          <w:tab/>
        </w:r>
        <w:r w:rsidR="00D43B12">
          <w:fldChar w:fldCharType="begin"/>
        </w:r>
        <w:r w:rsidR="00D43B12">
          <w:instrText xml:space="preserve"> PAGE   \* MERGEFORMAT </w:instrText>
        </w:r>
        <w:r w:rsidR="00D43B12">
          <w:fldChar w:fldCharType="separate"/>
        </w:r>
        <w:r w:rsidR="00D43B12">
          <w:rPr>
            <w:noProof/>
          </w:rPr>
          <w:t>0</w:t>
        </w:r>
        <w:r w:rsidR="00D43B1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7192" w14:textId="77777777" w:rsidR="00BB3D07" w:rsidRDefault="00BB3D07" w:rsidP="004B7E44">
      <w:r>
        <w:separator/>
      </w:r>
    </w:p>
  </w:footnote>
  <w:footnote w:type="continuationSeparator" w:id="0">
    <w:p w14:paraId="0CDF88F6" w14:textId="77777777" w:rsidR="00BB3D07" w:rsidRDefault="00BB3D07"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148" w14:textId="44BA43B3" w:rsidR="00C17EDA" w:rsidRDefault="00C17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14FC" w14:textId="38C41673" w:rsidR="00C17EDA" w:rsidRDefault="00C17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4840" w14:textId="7F3238CE" w:rsidR="00C17EDA" w:rsidRDefault="00C17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AE72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D72C9"/>
    <w:multiLevelType w:val="hybridMultilevel"/>
    <w:tmpl w:val="C862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E7D6A"/>
    <w:multiLevelType w:val="hybridMultilevel"/>
    <w:tmpl w:val="5342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21C89"/>
    <w:multiLevelType w:val="hybridMultilevel"/>
    <w:tmpl w:val="FC8AF870"/>
    <w:lvl w:ilvl="0" w:tplc="8DC89FB8">
      <w:numFmt w:val="bullet"/>
      <w:lvlText w:val="-"/>
      <w:lvlJc w:val="left"/>
      <w:pPr>
        <w:ind w:left="1380" w:hanging="360"/>
      </w:pPr>
      <w:rPr>
        <w:rFonts w:ascii="Arial Narrow" w:eastAsia="Times New Roman" w:hAnsi="Arial Narrow" w:cs="Times New Roman"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4" w15:restartNumberingAfterBreak="0">
    <w:nsid w:val="1E044568"/>
    <w:multiLevelType w:val="hybridMultilevel"/>
    <w:tmpl w:val="B776DA06"/>
    <w:lvl w:ilvl="0" w:tplc="8DC89FB8">
      <w:numFmt w:val="bullet"/>
      <w:lvlText w:val="-"/>
      <w:lvlJc w:val="left"/>
      <w:pPr>
        <w:ind w:left="1430" w:hanging="360"/>
      </w:pPr>
      <w:rPr>
        <w:rFonts w:ascii="Arial Narrow" w:eastAsia="Times New Roman" w:hAnsi="Arial Narrow"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F0244A1"/>
    <w:multiLevelType w:val="hybridMultilevel"/>
    <w:tmpl w:val="0FE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F1E10"/>
    <w:multiLevelType w:val="hybridMultilevel"/>
    <w:tmpl w:val="D4C62F82"/>
    <w:lvl w:ilvl="0" w:tplc="DBDC3794">
      <w:start w:val="1"/>
      <w:numFmt w:val="decimal"/>
      <w:lvlText w:val="%1"/>
      <w:lvlJc w:val="left"/>
      <w:pPr>
        <w:ind w:left="720" w:hanging="360"/>
      </w:pPr>
      <w:rPr>
        <w:rFonts w:ascii="Arial Narrow" w:eastAsia="Times New Roman" w:hAnsi="Arial Narrow"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301DC"/>
    <w:multiLevelType w:val="hybridMultilevel"/>
    <w:tmpl w:val="4A18F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D52EE"/>
    <w:multiLevelType w:val="hybridMultilevel"/>
    <w:tmpl w:val="7C0C7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FD775F"/>
    <w:multiLevelType w:val="hybridMultilevel"/>
    <w:tmpl w:val="90965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FC6675"/>
    <w:multiLevelType w:val="hybridMultilevel"/>
    <w:tmpl w:val="04441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0D444B"/>
    <w:multiLevelType w:val="hybridMultilevel"/>
    <w:tmpl w:val="AC2C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3126B"/>
    <w:multiLevelType w:val="hybridMultilevel"/>
    <w:tmpl w:val="9216C590"/>
    <w:lvl w:ilvl="0" w:tplc="8DC89FB8">
      <w:numFmt w:val="bullet"/>
      <w:lvlText w:val="-"/>
      <w:lvlJc w:val="left"/>
      <w:pPr>
        <w:ind w:left="1780" w:hanging="360"/>
      </w:pPr>
      <w:rPr>
        <w:rFonts w:ascii="Arial Narrow" w:eastAsia="Times New Roman" w:hAnsi="Arial Narrow" w:cs="Times New Roman"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3" w15:restartNumberingAfterBreak="0">
    <w:nsid w:val="3D4531B1"/>
    <w:multiLevelType w:val="hybridMultilevel"/>
    <w:tmpl w:val="131EC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C96531"/>
    <w:multiLevelType w:val="hybridMultilevel"/>
    <w:tmpl w:val="BDAE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D3C23"/>
    <w:multiLevelType w:val="hybridMultilevel"/>
    <w:tmpl w:val="B9B02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C02024"/>
    <w:multiLevelType w:val="hybridMultilevel"/>
    <w:tmpl w:val="9F2E4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9F5266"/>
    <w:multiLevelType w:val="hybridMultilevel"/>
    <w:tmpl w:val="D4CE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B0205"/>
    <w:multiLevelType w:val="hybridMultilevel"/>
    <w:tmpl w:val="319A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0223E"/>
    <w:multiLevelType w:val="hybridMultilevel"/>
    <w:tmpl w:val="9576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156E0"/>
    <w:multiLevelType w:val="multilevel"/>
    <w:tmpl w:val="0E3C95E2"/>
    <w:styleLink w:val="NumberedList"/>
    <w:lvl w:ilvl="0">
      <w:start w:val="1"/>
      <w:numFmt w:val="decimal"/>
      <w:lvlText w:val="%1."/>
      <w:lvlJc w:val="left"/>
      <w:pPr>
        <w:ind w:left="0" w:firstLine="0"/>
      </w:pPr>
      <w:rPr>
        <w:rFonts w:ascii="Arial" w:hAnsi="Arial" w:hint="default"/>
        <w:b/>
        <w:i w:val="0"/>
        <w:color w:val="007F9F"/>
        <w:sz w:val="24"/>
      </w:rPr>
    </w:lvl>
    <w:lvl w:ilvl="1">
      <w:start w:val="1"/>
      <w:numFmt w:val="decimal"/>
      <w:lvlText w:val="%1.%2"/>
      <w:lvlJc w:val="left"/>
      <w:pPr>
        <w:ind w:left="709" w:hanging="709"/>
      </w:pPr>
      <w:rPr>
        <w:rFonts w:ascii="Arial" w:hAnsi="Arial" w:hint="default"/>
        <w:sz w:val="24"/>
      </w:rPr>
    </w:lvl>
    <w:lvl w:ilvl="2">
      <w:start w:val="1"/>
      <w:numFmt w:val="decimal"/>
      <w:lvlText w:val="%1.%2.%3"/>
      <w:lvlJc w:val="left"/>
      <w:pPr>
        <w:tabs>
          <w:tab w:val="num" w:pos="1559"/>
        </w:tabs>
        <w:ind w:left="1418" w:hanging="709"/>
      </w:pPr>
      <w:rPr>
        <w:rFonts w:ascii="Arial" w:hAnsi="Arial" w:hint="default"/>
        <w:sz w:val="24"/>
      </w:rPr>
    </w:lvl>
    <w:lvl w:ilvl="3">
      <w:start w:val="1"/>
      <w:numFmt w:val="decimal"/>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B22085"/>
    <w:multiLevelType w:val="hybridMultilevel"/>
    <w:tmpl w:val="90B2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26D36"/>
    <w:multiLevelType w:val="hybridMultilevel"/>
    <w:tmpl w:val="DD96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74E9C"/>
    <w:multiLevelType w:val="hybridMultilevel"/>
    <w:tmpl w:val="E7AC4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B411E6"/>
    <w:multiLevelType w:val="hybridMultilevel"/>
    <w:tmpl w:val="C856F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44364"/>
    <w:multiLevelType w:val="hybridMultilevel"/>
    <w:tmpl w:val="48741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2871104">
    <w:abstractNumId w:val="0"/>
  </w:num>
  <w:num w:numId="2" w16cid:durableId="1200974885">
    <w:abstractNumId w:val="8"/>
  </w:num>
  <w:num w:numId="3" w16cid:durableId="613370292">
    <w:abstractNumId w:val="13"/>
  </w:num>
  <w:num w:numId="4" w16cid:durableId="2009137419">
    <w:abstractNumId w:val="20"/>
  </w:num>
  <w:num w:numId="5" w16cid:durableId="1553879815">
    <w:abstractNumId w:val="24"/>
  </w:num>
  <w:num w:numId="6" w16cid:durableId="118959633">
    <w:abstractNumId w:val="15"/>
  </w:num>
  <w:num w:numId="7" w16cid:durableId="1396320182">
    <w:abstractNumId w:val="18"/>
  </w:num>
  <w:num w:numId="8" w16cid:durableId="285938406">
    <w:abstractNumId w:val="23"/>
  </w:num>
  <w:num w:numId="9" w16cid:durableId="1058557899">
    <w:abstractNumId w:val="1"/>
  </w:num>
  <w:num w:numId="10" w16cid:durableId="1415007238">
    <w:abstractNumId w:val="9"/>
  </w:num>
  <w:num w:numId="11" w16cid:durableId="1156143348">
    <w:abstractNumId w:val="25"/>
  </w:num>
  <w:num w:numId="12" w16cid:durableId="1232161427">
    <w:abstractNumId w:val="5"/>
  </w:num>
  <w:num w:numId="13" w16cid:durableId="1446462300">
    <w:abstractNumId w:val="14"/>
  </w:num>
  <w:num w:numId="14" w16cid:durableId="1366982354">
    <w:abstractNumId w:val="6"/>
  </w:num>
  <w:num w:numId="15" w16cid:durableId="2012873192">
    <w:abstractNumId w:val="3"/>
  </w:num>
  <w:num w:numId="16" w16cid:durableId="642272451">
    <w:abstractNumId w:val="4"/>
  </w:num>
  <w:num w:numId="17" w16cid:durableId="1393309941">
    <w:abstractNumId w:val="12"/>
  </w:num>
  <w:num w:numId="18" w16cid:durableId="730471274">
    <w:abstractNumId w:val="2"/>
  </w:num>
  <w:num w:numId="19" w16cid:durableId="1625768081">
    <w:abstractNumId w:val="17"/>
  </w:num>
  <w:num w:numId="20" w16cid:durableId="2082480405">
    <w:abstractNumId w:val="16"/>
  </w:num>
  <w:num w:numId="21" w16cid:durableId="1092972168">
    <w:abstractNumId w:val="10"/>
  </w:num>
  <w:num w:numId="22" w16cid:durableId="1827084722">
    <w:abstractNumId w:val="19"/>
  </w:num>
  <w:num w:numId="23" w16cid:durableId="1777677710">
    <w:abstractNumId w:val="22"/>
  </w:num>
  <w:num w:numId="24" w16cid:durableId="732848928">
    <w:abstractNumId w:val="7"/>
  </w:num>
  <w:num w:numId="25" w16cid:durableId="1122764594">
    <w:abstractNumId w:val="21"/>
  </w:num>
  <w:num w:numId="26" w16cid:durableId="184158386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C3"/>
    <w:rsid w:val="000078D3"/>
    <w:rsid w:val="00045676"/>
    <w:rsid w:val="0005088D"/>
    <w:rsid w:val="00052C3D"/>
    <w:rsid w:val="00052E17"/>
    <w:rsid w:val="0006105D"/>
    <w:rsid w:val="00061AAF"/>
    <w:rsid w:val="000642A9"/>
    <w:rsid w:val="00065A4D"/>
    <w:rsid w:val="000836C1"/>
    <w:rsid w:val="000919FC"/>
    <w:rsid w:val="000923E9"/>
    <w:rsid w:val="00093167"/>
    <w:rsid w:val="00093588"/>
    <w:rsid w:val="00097253"/>
    <w:rsid w:val="000A01B6"/>
    <w:rsid w:val="000B213C"/>
    <w:rsid w:val="000B32AF"/>
    <w:rsid w:val="000B7444"/>
    <w:rsid w:val="000C66D5"/>
    <w:rsid w:val="000E502B"/>
    <w:rsid w:val="000E6847"/>
    <w:rsid w:val="000F526D"/>
    <w:rsid w:val="00101F63"/>
    <w:rsid w:val="00106AD1"/>
    <w:rsid w:val="001249FD"/>
    <w:rsid w:val="00126581"/>
    <w:rsid w:val="00130147"/>
    <w:rsid w:val="00143B56"/>
    <w:rsid w:val="001510AC"/>
    <w:rsid w:val="0016635B"/>
    <w:rsid w:val="00173D92"/>
    <w:rsid w:val="001745C3"/>
    <w:rsid w:val="00183404"/>
    <w:rsid w:val="00183CDE"/>
    <w:rsid w:val="00190A3C"/>
    <w:rsid w:val="00196555"/>
    <w:rsid w:val="001B67D5"/>
    <w:rsid w:val="001C0EBD"/>
    <w:rsid w:val="001C628D"/>
    <w:rsid w:val="001C6689"/>
    <w:rsid w:val="001D18BA"/>
    <w:rsid w:val="001D2CA7"/>
    <w:rsid w:val="001E7615"/>
    <w:rsid w:val="001F2C4D"/>
    <w:rsid w:val="001F35BD"/>
    <w:rsid w:val="001F5AE4"/>
    <w:rsid w:val="001F61AA"/>
    <w:rsid w:val="001F7D64"/>
    <w:rsid w:val="00207846"/>
    <w:rsid w:val="00207ACA"/>
    <w:rsid w:val="00207C87"/>
    <w:rsid w:val="002112D4"/>
    <w:rsid w:val="00214833"/>
    <w:rsid w:val="00221C65"/>
    <w:rsid w:val="002350DD"/>
    <w:rsid w:val="00236EC2"/>
    <w:rsid w:val="002476D5"/>
    <w:rsid w:val="00250FE8"/>
    <w:rsid w:val="002550C2"/>
    <w:rsid w:val="00263B4C"/>
    <w:rsid w:val="0026598D"/>
    <w:rsid w:val="00267FE4"/>
    <w:rsid w:val="00272B4C"/>
    <w:rsid w:val="00280777"/>
    <w:rsid w:val="00286264"/>
    <w:rsid w:val="0028673B"/>
    <w:rsid w:val="00286877"/>
    <w:rsid w:val="00293B83"/>
    <w:rsid w:val="002B2D81"/>
    <w:rsid w:val="002B6104"/>
    <w:rsid w:val="002B7FF3"/>
    <w:rsid w:val="002C6BED"/>
    <w:rsid w:val="002D43B4"/>
    <w:rsid w:val="002E049B"/>
    <w:rsid w:val="002E79D1"/>
    <w:rsid w:val="002F1429"/>
    <w:rsid w:val="002F2676"/>
    <w:rsid w:val="003108E4"/>
    <w:rsid w:val="00312C02"/>
    <w:rsid w:val="003159A9"/>
    <w:rsid w:val="00316BD5"/>
    <w:rsid w:val="00322599"/>
    <w:rsid w:val="003232F1"/>
    <w:rsid w:val="00336811"/>
    <w:rsid w:val="00342A96"/>
    <w:rsid w:val="00346A8E"/>
    <w:rsid w:val="00351673"/>
    <w:rsid w:val="00352B65"/>
    <w:rsid w:val="00361890"/>
    <w:rsid w:val="003678F5"/>
    <w:rsid w:val="00370099"/>
    <w:rsid w:val="003743EE"/>
    <w:rsid w:val="00375E0A"/>
    <w:rsid w:val="0038103A"/>
    <w:rsid w:val="00391ECC"/>
    <w:rsid w:val="00391F0A"/>
    <w:rsid w:val="0039565F"/>
    <w:rsid w:val="00397BED"/>
    <w:rsid w:val="003A4104"/>
    <w:rsid w:val="003A7DA3"/>
    <w:rsid w:val="003B7C0E"/>
    <w:rsid w:val="003C3795"/>
    <w:rsid w:val="003C7E64"/>
    <w:rsid w:val="003D318A"/>
    <w:rsid w:val="003D6C62"/>
    <w:rsid w:val="003E3819"/>
    <w:rsid w:val="003E4A88"/>
    <w:rsid w:val="003E7D6B"/>
    <w:rsid w:val="003F0849"/>
    <w:rsid w:val="003F0995"/>
    <w:rsid w:val="00400E0A"/>
    <w:rsid w:val="0040124A"/>
    <w:rsid w:val="00403BD5"/>
    <w:rsid w:val="00404718"/>
    <w:rsid w:val="004117F7"/>
    <w:rsid w:val="00413757"/>
    <w:rsid w:val="00415861"/>
    <w:rsid w:val="00424DED"/>
    <w:rsid w:val="00430AFB"/>
    <w:rsid w:val="004328F5"/>
    <w:rsid w:val="004378E9"/>
    <w:rsid w:val="0044377C"/>
    <w:rsid w:val="004546F0"/>
    <w:rsid w:val="00464F4F"/>
    <w:rsid w:val="004660C5"/>
    <w:rsid w:val="004801EE"/>
    <w:rsid w:val="00484A47"/>
    <w:rsid w:val="0048773F"/>
    <w:rsid w:val="0049415E"/>
    <w:rsid w:val="0049666A"/>
    <w:rsid w:val="004A4A06"/>
    <w:rsid w:val="004B7E44"/>
    <w:rsid w:val="004C280C"/>
    <w:rsid w:val="004C37C9"/>
    <w:rsid w:val="004C3A8A"/>
    <w:rsid w:val="004C767E"/>
    <w:rsid w:val="004D4961"/>
    <w:rsid w:val="004D5252"/>
    <w:rsid w:val="004D5EFF"/>
    <w:rsid w:val="004E014A"/>
    <w:rsid w:val="004E1C16"/>
    <w:rsid w:val="004E48C9"/>
    <w:rsid w:val="004F2B86"/>
    <w:rsid w:val="004F3D07"/>
    <w:rsid w:val="00500327"/>
    <w:rsid w:val="00515AB9"/>
    <w:rsid w:val="00521044"/>
    <w:rsid w:val="00523B86"/>
    <w:rsid w:val="005349BF"/>
    <w:rsid w:val="00537C8A"/>
    <w:rsid w:val="0054453C"/>
    <w:rsid w:val="00553D73"/>
    <w:rsid w:val="00556956"/>
    <w:rsid w:val="00556C19"/>
    <w:rsid w:val="00557827"/>
    <w:rsid w:val="00576C12"/>
    <w:rsid w:val="00577469"/>
    <w:rsid w:val="005844C4"/>
    <w:rsid w:val="0059316C"/>
    <w:rsid w:val="00594851"/>
    <w:rsid w:val="005A21DD"/>
    <w:rsid w:val="005A718F"/>
    <w:rsid w:val="005C11DF"/>
    <w:rsid w:val="005C2299"/>
    <w:rsid w:val="005C5526"/>
    <w:rsid w:val="005D2EF5"/>
    <w:rsid w:val="005D4B3E"/>
    <w:rsid w:val="005D54EB"/>
    <w:rsid w:val="005F4AC7"/>
    <w:rsid w:val="005F6A51"/>
    <w:rsid w:val="00605EAC"/>
    <w:rsid w:val="00606558"/>
    <w:rsid w:val="00616EF2"/>
    <w:rsid w:val="00630510"/>
    <w:rsid w:val="00630822"/>
    <w:rsid w:val="0063210D"/>
    <w:rsid w:val="00645820"/>
    <w:rsid w:val="006537EC"/>
    <w:rsid w:val="00655BAA"/>
    <w:rsid w:val="0066027B"/>
    <w:rsid w:val="006702BA"/>
    <w:rsid w:val="0067357E"/>
    <w:rsid w:val="006842EB"/>
    <w:rsid w:val="006A3CE7"/>
    <w:rsid w:val="006B3E74"/>
    <w:rsid w:val="006B7F38"/>
    <w:rsid w:val="006C258F"/>
    <w:rsid w:val="006C6E90"/>
    <w:rsid w:val="006D1FBF"/>
    <w:rsid w:val="006E00A7"/>
    <w:rsid w:val="006E2B4F"/>
    <w:rsid w:val="006E4B37"/>
    <w:rsid w:val="006E5FF6"/>
    <w:rsid w:val="006F4B7A"/>
    <w:rsid w:val="00707536"/>
    <w:rsid w:val="00707718"/>
    <w:rsid w:val="00712C63"/>
    <w:rsid w:val="007213AF"/>
    <w:rsid w:val="00723A34"/>
    <w:rsid w:val="00723FA4"/>
    <w:rsid w:val="00724972"/>
    <w:rsid w:val="00737862"/>
    <w:rsid w:val="007420B7"/>
    <w:rsid w:val="00744F5C"/>
    <w:rsid w:val="0074714A"/>
    <w:rsid w:val="007516CF"/>
    <w:rsid w:val="00756729"/>
    <w:rsid w:val="00766A3F"/>
    <w:rsid w:val="007720D5"/>
    <w:rsid w:val="0077416E"/>
    <w:rsid w:val="00780D2B"/>
    <w:rsid w:val="00783EE7"/>
    <w:rsid w:val="0078475A"/>
    <w:rsid w:val="007956B6"/>
    <w:rsid w:val="007965FB"/>
    <w:rsid w:val="007968D1"/>
    <w:rsid w:val="007A5615"/>
    <w:rsid w:val="007C344D"/>
    <w:rsid w:val="007C42A8"/>
    <w:rsid w:val="007D090B"/>
    <w:rsid w:val="007D19D2"/>
    <w:rsid w:val="007D1D4A"/>
    <w:rsid w:val="007F1BF1"/>
    <w:rsid w:val="007F449B"/>
    <w:rsid w:val="0080639E"/>
    <w:rsid w:val="008146B4"/>
    <w:rsid w:val="00816229"/>
    <w:rsid w:val="008171C3"/>
    <w:rsid w:val="00834C70"/>
    <w:rsid w:val="008374F9"/>
    <w:rsid w:val="0084687A"/>
    <w:rsid w:val="008472FC"/>
    <w:rsid w:val="00855D3D"/>
    <w:rsid w:val="0085786F"/>
    <w:rsid w:val="00867992"/>
    <w:rsid w:val="00877016"/>
    <w:rsid w:val="00881B8C"/>
    <w:rsid w:val="00892DBD"/>
    <w:rsid w:val="008945E4"/>
    <w:rsid w:val="008A19C8"/>
    <w:rsid w:val="008A42D9"/>
    <w:rsid w:val="008B0D3D"/>
    <w:rsid w:val="008B143B"/>
    <w:rsid w:val="008B1D9C"/>
    <w:rsid w:val="008B2E01"/>
    <w:rsid w:val="008B33BC"/>
    <w:rsid w:val="008B5F3F"/>
    <w:rsid w:val="008D3A1B"/>
    <w:rsid w:val="008E3633"/>
    <w:rsid w:val="008E4247"/>
    <w:rsid w:val="008E433B"/>
    <w:rsid w:val="008E43AE"/>
    <w:rsid w:val="008E524D"/>
    <w:rsid w:val="008F1631"/>
    <w:rsid w:val="0090022E"/>
    <w:rsid w:val="0091055D"/>
    <w:rsid w:val="009120E9"/>
    <w:rsid w:val="0092548C"/>
    <w:rsid w:val="009374ED"/>
    <w:rsid w:val="00940E3A"/>
    <w:rsid w:val="00945900"/>
    <w:rsid w:val="00945A18"/>
    <w:rsid w:val="0095624A"/>
    <w:rsid w:val="00966FEA"/>
    <w:rsid w:val="009727A5"/>
    <w:rsid w:val="00981063"/>
    <w:rsid w:val="009854F2"/>
    <w:rsid w:val="009861AD"/>
    <w:rsid w:val="009A0E80"/>
    <w:rsid w:val="009A7C80"/>
    <w:rsid w:val="009C396C"/>
    <w:rsid w:val="009C7831"/>
    <w:rsid w:val="009D3510"/>
    <w:rsid w:val="009E18FA"/>
    <w:rsid w:val="009E2DD5"/>
    <w:rsid w:val="00A01361"/>
    <w:rsid w:val="00A113A3"/>
    <w:rsid w:val="00A15CE4"/>
    <w:rsid w:val="00A17901"/>
    <w:rsid w:val="00A23A49"/>
    <w:rsid w:val="00A32E27"/>
    <w:rsid w:val="00A367B0"/>
    <w:rsid w:val="00A4526E"/>
    <w:rsid w:val="00A52A67"/>
    <w:rsid w:val="00A557D7"/>
    <w:rsid w:val="00A55F91"/>
    <w:rsid w:val="00A84ACC"/>
    <w:rsid w:val="00A85741"/>
    <w:rsid w:val="00A923BF"/>
    <w:rsid w:val="00A932EC"/>
    <w:rsid w:val="00A95AFC"/>
    <w:rsid w:val="00AA02DB"/>
    <w:rsid w:val="00AA6BCD"/>
    <w:rsid w:val="00AB1FAF"/>
    <w:rsid w:val="00AB3427"/>
    <w:rsid w:val="00AB7214"/>
    <w:rsid w:val="00AC403A"/>
    <w:rsid w:val="00AF1133"/>
    <w:rsid w:val="00AF7079"/>
    <w:rsid w:val="00B06E4E"/>
    <w:rsid w:val="00B13087"/>
    <w:rsid w:val="00B250D5"/>
    <w:rsid w:val="00B31850"/>
    <w:rsid w:val="00B4063E"/>
    <w:rsid w:val="00B47743"/>
    <w:rsid w:val="00B50E1D"/>
    <w:rsid w:val="00B5485C"/>
    <w:rsid w:val="00B55248"/>
    <w:rsid w:val="00B554C3"/>
    <w:rsid w:val="00B55657"/>
    <w:rsid w:val="00B572B4"/>
    <w:rsid w:val="00B57441"/>
    <w:rsid w:val="00B64563"/>
    <w:rsid w:val="00B66DCB"/>
    <w:rsid w:val="00B67E2E"/>
    <w:rsid w:val="00B72309"/>
    <w:rsid w:val="00B76611"/>
    <w:rsid w:val="00B82968"/>
    <w:rsid w:val="00B85C23"/>
    <w:rsid w:val="00B927F5"/>
    <w:rsid w:val="00B9548E"/>
    <w:rsid w:val="00BA5864"/>
    <w:rsid w:val="00BB3D07"/>
    <w:rsid w:val="00BC7A03"/>
    <w:rsid w:val="00BD019F"/>
    <w:rsid w:val="00BD0780"/>
    <w:rsid w:val="00BE0D7E"/>
    <w:rsid w:val="00BE6699"/>
    <w:rsid w:val="00BF65CF"/>
    <w:rsid w:val="00BF766E"/>
    <w:rsid w:val="00C100BD"/>
    <w:rsid w:val="00C1485E"/>
    <w:rsid w:val="00C17518"/>
    <w:rsid w:val="00C179FB"/>
    <w:rsid w:val="00C17EDA"/>
    <w:rsid w:val="00C25EC1"/>
    <w:rsid w:val="00C30798"/>
    <w:rsid w:val="00C32860"/>
    <w:rsid w:val="00C37A1F"/>
    <w:rsid w:val="00C62127"/>
    <w:rsid w:val="00C621D6"/>
    <w:rsid w:val="00C647FF"/>
    <w:rsid w:val="00C6653C"/>
    <w:rsid w:val="00C75677"/>
    <w:rsid w:val="00C84488"/>
    <w:rsid w:val="00C93543"/>
    <w:rsid w:val="00C95148"/>
    <w:rsid w:val="00CA1407"/>
    <w:rsid w:val="00CA1E22"/>
    <w:rsid w:val="00CA3EBD"/>
    <w:rsid w:val="00CB7CC3"/>
    <w:rsid w:val="00CC3FFE"/>
    <w:rsid w:val="00CC5DB3"/>
    <w:rsid w:val="00CC6D5C"/>
    <w:rsid w:val="00CD5696"/>
    <w:rsid w:val="00CD56A4"/>
    <w:rsid w:val="00CD705E"/>
    <w:rsid w:val="00CE0988"/>
    <w:rsid w:val="00CF2192"/>
    <w:rsid w:val="00CF3D93"/>
    <w:rsid w:val="00D025E8"/>
    <w:rsid w:val="00D04448"/>
    <w:rsid w:val="00D07F6E"/>
    <w:rsid w:val="00D159BB"/>
    <w:rsid w:val="00D208CF"/>
    <w:rsid w:val="00D341B2"/>
    <w:rsid w:val="00D43B12"/>
    <w:rsid w:val="00D47BFB"/>
    <w:rsid w:val="00D55310"/>
    <w:rsid w:val="00D71BB6"/>
    <w:rsid w:val="00D72379"/>
    <w:rsid w:val="00D76F47"/>
    <w:rsid w:val="00D84EE9"/>
    <w:rsid w:val="00D942A2"/>
    <w:rsid w:val="00DA2AB8"/>
    <w:rsid w:val="00DB26A7"/>
    <w:rsid w:val="00DB5832"/>
    <w:rsid w:val="00DD3470"/>
    <w:rsid w:val="00DD533C"/>
    <w:rsid w:val="00DD7F03"/>
    <w:rsid w:val="00DE285C"/>
    <w:rsid w:val="00DF1C7B"/>
    <w:rsid w:val="00E10EAF"/>
    <w:rsid w:val="00E12632"/>
    <w:rsid w:val="00E20FEF"/>
    <w:rsid w:val="00E25A98"/>
    <w:rsid w:val="00E26767"/>
    <w:rsid w:val="00E351CB"/>
    <w:rsid w:val="00E353ED"/>
    <w:rsid w:val="00E35616"/>
    <w:rsid w:val="00E548ED"/>
    <w:rsid w:val="00E63324"/>
    <w:rsid w:val="00E64B2A"/>
    <w:rsid w:val="00E74AB1"/>
    <w:rsid w:val="00E76CAD"/>
    <w:rsid w:val="00E83150"/>
    <w:rsid w:val="00E85C12"/>
    <w:rsid w:val="00E86B1D"/>
    <w:rsid w:val="00E94B5F"/>
    <w:rsid w:val="00EA16BB"/>
    <w:rsid w:val="00EB1CD6"/>
    <w:rsid w:val="00EB611C"/>
    <w:rsid w:val="00EC3C09"/>
    <w:rsid w:val="00EC5AC1"/>
    <w:rsid w:val="00EC5FAD"/>
    <w:rsid w:val="00ED65DE"/>
    <w:rsid w:val="00EE193F"/>
    <w:rsid w:val="00EE5F9F"/>
    <w:rsid w:val="00EF0A55"/>
    <w:rsid w:val="00EF1AF1"/>
    <w:rsid w:val="00EF1FFC"/>
    <w:rsid w:val="00EF70AF"/>
    <w:rsid w:val="00EF785C"/>
    <w:rsid w:val="00F0466E"/>
    <w:rsid w:val="00F06A0C"/>
    <w:rsid w:val="00F11E53"/>
    <w:rsid w:val="00F1514B"/>
    <w:rsid w:val="00F209DB"/>
    <w:rsid w:val="00F24ECB"/>
    <w:rsid w:val="00F270CA"/>
    <w:rsid w:val="00F4391A"/>
    <w:rsid w:val="00F45CF7"/>
    <w:rsid w:val="00F52FCB"/>
    <w:rsid w:val="00F726E8"/>
    <w:rsid w:val="00F91399"/>
    <w:rsid w:val="00F93802"/>
    <w:rsid w:val="00FA1FAA"/>
    <w:rsid w:val="00FB59C8"/>
    <w:rsid w:val="00FB7936"/>
    <w:rsid w:val="00FB7F1F"/>
    <w:rsid w:val="00FC25B6"/>
    <w:rsid w:val="00FD7945"/>
    <w:rsid w:val="00FE2F44"/>
    <w:rsid w:val="00FE61D7"/>
    <w:rsid w:val="00FF424B"/>
    <w:rsid w:val="00FF437D"/>
    <w:rsid w:val="00FF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2C501"/>
  <w15:docId w15:val="{801C0276-B757-4EDE-8E73-989FE3B8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0"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6E"/>
    <w:pPr>
      <w:spacing w:before="160" w:after="80" w:line="240" w:lineRule="auto"/>
    </w:pPr>
    <w:rPr>
      <w:rFonts w:ascii="Arial Narrow" w:eastAsiaTheme="minorEastAsia" w:hAnsi="Arial Narrow"/>
      <w:sz w:val="22"/>
      <w:szCs w:val="22"/>
    </w:rPr>
  </w:style>
  <w:style w:type="paragraph" w:styleId="Heading1">
    <w:name w:val="heading 1"/>
    <w:basedOn w:val="Normal"/>
    <w:link w:val="Heading1Char"/>
    <w:uiPriority w:val="9"/>
    <w:qFormat/>
    <w:rsid w:val="00D07F6E"/>
    <w:pPr>
      <w:keepNext/>
      <w:shd w:val="clear" w:color="auto" w:fill="6D3465"/>
      <w:spacing w:before="0" w:after="160"/>
      <w:outlineLvl w:val="0"/>
    </w:pPr>
    <w:rPr>
      <w:rFonts w:ascii="Arial Black" w:eastAsia="Times New Roman" w:hAnsi="Arial Black" w:cs="Times New Roman"/>
      <w:color w:val="F8F8F8" w:themeColor="background1"/>
      <w:sz w:val="24"/>
      <w:szCs w:val="24"/>
    </w:rPr>
  </w:style>
  <w:style w:type="paragraph" w:styleId="Heading2">
    <w:name w:val="heading 2"/>
    <w:basedOn w:val="Normal"/>
    <w:link w:val="Heading2Char"/>
    <w:uiPriority w:val="9"/>
    <w:unhideWhenUsed/>
    <w:qFormat/>
    <w:rsid w:val="00515AB9"/>
    <w:pPr>
      <w:keepNext/>
      <w:outlineLvl w:val="1"/>
    </w:pPr>
    <w:rPr>
      <w:rFonts w:eastAsia="Times New Roman" w:cs="Times New Roman"/>
      <w:b/>
      <w:color w:val="085BA0"/>
    </w:rPr>
  </w:style>
  <w:style w:type="paragraph" w:styleId="Heading3">
    <w:name w:val="heading 3"/>
    <w:basedOn w:val="Normal"/>
    <w:link w:val="Heading3Char"/>
    <w:uiPriority w:val="9"/>
    <w:unhideWhenUsed/>
    <w:qFormat/>
    <w:rsid w:val="00400E0A"/>
    <w:pPr>
      <w:spacing w:before="240"/>
      <w:outlineLvl w:val="2"/>
    </w:pPr>
    <w:rPr>
      <w:rFonts w:eastAsia="Times New Roman" w:cs="Times New Roman"/>
      <w:b/>
    </w:rPr>
  </w:style>
  <w:style w:type="paragraph" w:styleId="Heading4">
    <w:name w:val="heading 4"/>
    <w:basedOn w:val="Normal"/>
    <w:link w:val="Heading4Char"/>
    <w:uiPriority w:val="2"/>
    <w:unhideWhenUsed/>
    <w:qFormat/>
    <w:rsid w:val="004E1C16"/>
    <w:pPr>
      <w:keepNext/>
      <w:keepLines/>
      <w:outlineLvl w:val="3"/>
    </w:pPr>
    <w:rPr>
      <w:rFonts w:eastAsia="Times New Roman" w:cs="Times New Roman"/>
      <w:b/>
      <w:kern w:val="28"/>
    </w:rPr>
  </w:style>
  <w:style w:type="paragraph" w:styleId="Heading5">
    <w:name w:val="heading 5"/>
    <w:basedOn w:val="Normal"/>
    <w:next w:val="Normal"/>
    <w:link w:val="Heading5Char"/>
    <w:unhideWhenUsed/>
    <w:qFormat/>
    <w:rsid w:val="00E20FEF"/>
    <w:pPr>
      <w:keepNext/>
      <w:keepLines/>
      <w:spacing w:line="240" w:lineRule="atLeast"/>
      <w:outlineLvl w:val="4"/>
    </w:pPr>
    <w:rPr>
      <w:rFonts w:eastAsia="Times New Roman" w:cs="Times New Roman"/>
      <w:b/>
      <w:spacing w:val="-4"/>
      <w:kern w:val="28"/>
      <w:sz w:val="28"/>
    </w:rPr>
  </w:style>
  <w:style w:type="paragraph" w:styleId="Heading6">
    <w:name w:val="heading 6"/>
    <w:basedOn w:val="Normal"/>
    <w:next w:val="Normal"/>
    <w:link w:val="Heading6Char"/>
    <w:uiPriority w:val="2"/>
    <w:unhideWhenUsed/>
    <w:qFormat/>
    <w:rsid w:val="00C93543"/>
    <w:pPr>
      <w:keepNext/>
      <w:keepLines/>
      <w:spacing w:before="40" w:after="0"/>
      <w:outlineLvl w:val="5"/>
    </w:pPr>
    <w:rPr>
      <w:rFonts w:asciiTheme="majorHAnsi" w:eastAsiaTheme="majorEastAsia" w:hAnsiTheme="majorHAnsi" w:cstheme="majorBidi"/>
      <w:color w:val="1B42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F6E"/>
    <w:rPr>
      <w:rFonts w:ascii="Arial Black" w:eastAsia="Times New Roman" w:hAnsi="Arial Black" w:cs="Times New Roman"/>
      <w:color w:val="F8F8F8" w:themeColor="background1"/>
      <w:sz w:val="24"/>
      <w:szCs w:val="24"/>
      <w:shd w:val="clear" w:color="auto" w:fill="6D3465"/>
    </w:rPr>
  </w:style>
  <w:style w:type="paragraph" w:styleId="Title">
    <w:name w:val="Title"/>
    <w:basedOn w:val="Normal"/>
    <w:link w:val="TitleChar"/>
    <w:uiPriority w:val="10"/>
    <w:qFormat/>
    <w:rsid w:val="004546F0"/>
    <w:pPr>
      <w:contextualSpacing/>
    </w:pPr>
    <w:rPr>
      <w:rFonts w:ascii="Arial Black" w:eastAsia="Times New Roman" w:hAnsi="Arial Black" w:cs="Times New Roman"/>
      <w:b/>
      <w:sz w:val="64"/>
      <w:szCs w:val="40"/>
    </w:rPr>
  </w:style>
  <w:style w:type="character" w:customStyle="1" w:styleId="TitleChar">
    <w:name w:val="Title Char"/>
    <w:basedOn w:val="DefaultParagraphFont"/>
    <w:link w:val="Title"/>
    <w:uiPriority w:val="10"/>
    <w:rsid w:val="004546F0"/>
    <w:rPr>
      <w:rFonts w:ascii="Arial Black" w:eastAsia="Times New Roman" w:hAnsi="Arial Black" w:cs="Times New Roman"/>
      <w:b/>
      <w:sz w:val="64"/>
      <w:szCs w:val="40"/>
    </w:rPr>
  </w:style>
  <w:style w:type="paragraph" w:styleId="Subtitle">
    <w:name w:val="Subtitle"/>
    <w:basedOn w:val="Normal"/>
    <w:link w:val="SubtitleChar"/>
    <w:uiPriority w:val="4"/>
    <w:qFormat/>
    <w:rsid w:val="00D72379"/>
    <w:pPr>
      <w:shd w:val="clear" w:color="auto" w:fill="6D3465"/>
      <w:contextualSpacing/>
    </w:pPr>
    <w:rPr>
      <w:rFonts w:eastAsia="Times New Roman" w:cs="Times New Roman"/>
      <w:b/>
      <w:color w:val="FFFFFF"/>
      <w:sz w:val="36"/>
    </w:rPr>
  </w:style>
  <w:style w:type="character" w:customStyle="1" w:styleId="SubtitleChar">
    <w:name w:val="Subtitle Char"/>
    <w:basedOn w:val="DefaultParagraphFont"/>
    <w:link w:val="Subtitle"/>
    <w:uiPriority w:val="4"/>
    <w:rsid w:val="00D72379"/>
    <w:rPr>
      <w:rFonts w:ascii="Arial" w:eastAsia="Times New Roman" w:hAnsi="Arial" w:cs="Times New Roman"/>
      <w:b/>
      <w:color w:val="FFFFFF"/>
      <w:sz w:val="36"/>
      <w:szCs w:val="22"/>
      <w:shd w:val="clear" w:color="auto" w:fill="6D3465"/>
    </w:rPr>
  </w:style>
  <w:style w:type="paragraph" w:styleId="NoSpacing">
    <w:name w:val="No Spacing"/>
    <w:link w:val="NoSpacingChar"/>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9"/>
    <w:rsid w:val="00515AB9"/>
    <w:rPr>
      <w:rFonts w:ascii="Arial Narrow" w:eastAsia="Times New Roman" w:hAnsi="Arial Narrow" w:cs="Times New Roman"/>
      <w:b/>
      <w:color w:val="085BA0"/>
      <w:sz w:val="22"/>
      <w:szCs w:val="22"/>
    </w:rPr>
  </w:style>
  <w:style w:type="character" w:customStyle="1" w:styleId="Heading3Char">
    <w:name w:val="Heading 3 Char"/>
    <w:basedOn w:val="DefaultParagraphFont"/>
    <w:link w:val="Heading3"/>
    <w:uiPriority w:val="9"/>
    <w:rsid w:val="00400E0A"/>
    <w:rPr>
      <w:rFonts w:ascii="Arial Narrow" w:eastAsia="Times New Roman" w:hAnsi="Arial Narrow" w:cs="Times New Roman"/>
      <w:b/>
      <w:sz w:val="22"/>
      <w:szCs w:val="22"/>
    </w:rPr>
  </w:style>
  <w:style w:type="character" w:customStyle="1" w:styleId="Heading4Char">
    <w:name w:val="Heading 4 Char"/>
    <w:basedOn w:val="DefaultParagraphFont"/>
    <w:link w:val="Heading4"/>
    <w:uiPriority w:val="2"/>
    <w:rsid w:val="004E1C16"/>
    <w:rPr>
      <w:rFonts w:ascii="Arial Narrow" w:eastAsia="Times New Roman" w:hAnsi="Arial Narrow" w:cs="Times New Roman"/>
      <w:b/>
      <w:kern w:val="28"/>
      <w:sz w:val="22"/>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A3A3A3" w:themeColor="text1" w:themeTint="A6"/>
      <w:szCs w:val="17"/>
    </w:rPr>
  </w:style>
  <w:style w:type="character" w:customStyle="1" w:styleId="Heading5Char">
    <w:name w:val="Heading 5 Char"/>
    <w:basedOn w:val="DefaultParagraphFont"/>
    <w:link w:val="Heading5"/>
    <w:uiPriority w:val="2"/>
    <w:rsid w:val="00E20FEF"/>
    <w:rPr>
      <w:rFonts w:ascii="Arial" w:eastAsia="Times New Roman" w:hAnsi="Arial" w:cs="Times New Roman"/>
      <w:b/>
      <w:color w:val="F8F8F8" w:themeColor="background1"/>
      <w:spacing w:val="-4"/>
      <w:kern w:val="28"/>
      <w:sz w:val="28"/>
      <w:szCs w:val="22"/>
    </w:rPr>
  </w:style>
  <w:style w:type="paragraph" w:styleId="Header">
    <w:name w:val="header"/>
    <w:basedOn w:val="Normal"/>
    <w:link w:val="HeaderChar"/>
    <w:uiPriority w:val="99"/>
    <w:unhideWhenUsed/>
    <w:rsid w:val="005A718F"/>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143B56"/>
    <w:pPr>
      <w:jc w:val="right"/>
    </w:pPr>
    <w:rPr>
      <w:sz w:val="20"/>
    </w:rPr>
  </w:style>
  <w:style w:type="character" w:customStyle="1" w:styleId="FooterChar">
    <w:name w:val="Footer Char"/>
    <w:basedOn w:val="DefaultParagraphFont"/>
    <w:link w:val="Footer"/>
    <w:uiPriority w:val="99"/>
    <w:rsid w:val="00143B56"/>
    <w:rPr>
      <w:rFonts w:ascii="Arial Narrow" w:eastAsiaTheme="minorEastAsia" w:hAnsi="Arial Narrow"/>
      <w:sz w:val="20"/>
      <w:szCs w:val="22"/>
    </w:rPr>
  </w:style>
  <w:style w:type="character" w:styleId="PlaceholderText">
    <w:name w:val="Placeholder Text"/>
    <w:basedOn w:val="DefaultParagraphFont"/>
    <w:uiPriority w:val="99"/>
    <w:semiHidden/>
    <w:rsid w:val="00945900"/>
    <w:rPr>
      <w:color w:val="808080"/>
    </w:rPr>
  </w:style>
  <w:style w:type="paragraph" w:styleId="TOCHeading">
    <w:name w:val="TOC Heading"/>
    <w:basedOn w:val="Heading1"/>
    <w:next w:val="Normal"/>
    <w:uiPriority w:val="39"/>
    <w:unhideWhenUsed/>
    <w:qFormat/>
    <w:rsid w:val="00D04448"/>
    <w:pPr>
      <w:keepLines/>
      <w:spacing w:before="240" w:after="0" w:line="259" w:lineRule="auto"/>
      <w:outlineLvl w:val="9"/>
    </w:pPr>
    <w:rPr>
      <w:rFonts w:eastAsiaTheme="majorEastAsia" w:cstheme="majorBidi"/>
      <w:sz w:val="40"/>
      <w:szCs w:val="32"/>
    </w:rPr>
  </w:style>
  <w:style w:type="paragraph" w:styleId="TOC1">
    <w:name w:val="toc 1"/>
    <w:basedOn w:val="Normal"/>
    <w:next w:val="Normal"/>
    <w:autoRedefine/>
    <w:uiPriority w:val="39"/>
    <w:unhideWhenUsed/>
    <w:rsid w:val="006B7F38"/>
    <w:pPr>
      <w:tabs>
        <w:tab w:val="right" w:leader="dot" w:pos="11766"/>
      </w:tabs>
      <w:spacing w:after="100"/>
      <w:ind w:left="1247" w:right="1247"/>
    </w:pPr>
    <w:rPr>
      <w:b/>
    </w:rPr>
  </w:style>
  <w:style w:type="paragraph" w:styleId="TOC2">
    <w:name w:val="toc 2"/>
    <w:basedOn w:val="Normal"/>
    <w:next w:val="Normal"/>
    <w:autoRedefine/>
    <w:uiPriority w:val="39"/>
    <w:unhideWhenUsed/>
    <w:rsid w:val="001249FD"/>
    <w:pPr>
      <w:spacing w:after="100"/>
      <w:ind w:left="240"/>
    </w:pPr>
  </w:style>
  <w:style w:type="paragraph" w:styleId="TOC3">
    <w:name w:val="toc 3"/>
    <w:basedOn w:val="Normal"/>
    <w:next w:val="Normal"/>
    <w:autoRedefine/>
    <w:uiPriority w:val="39"/>
    <w:unhideWhenUsed/>
    <w:rsid w:val="001249FD"/>
    <w:pPr>
      <w:spacing w:after="100"/>
      <w:ind w:left="480"/>
    </w:pPr>
  </w:style>
  <w:style w:type="character" w:styleId="Hyperlink">
    <w:name w:val="Hyperlink"/>
    <w:basedOn w:val="DefaultParagraphFont"/>
    <w:uiPriority w:val="99"/>
    <w:unhideWhenUsed/>
    <w:rsid w:val="0026598D"/>
    <w:rPr>
      <w:rFonts w:ascii="Arial Narrow" w:hAnsi="Arial Narrow"/>
      <w:color w:val="085BA0"/>
      <w:sz w:val="22"/>
      <w:u w:val="single"/>
    </w:rPr>
  </w:style>
  <w:style w:type="table" w:styleId="TableGrid">
    <w:name w:val="Table Grid"/>
    <w:basedOn w:val="TableNormal"/>
    <w:uiPriority w:val="39"/>
    <w:rsid w:val="008E433B"/>
    <w:pPr>
      <w:spacing w:after="0" w:line="240" w:lineRule="auto"/>
    </w:pPr>
    <w:tblPr>
      <w:tblBorders>
        <w:top w:val="single" w:sz="4" w:space="0" w:color="AAAAAA" w:themeColor="text1" w:themeTint="99"/>
        <w:left w:val="single" w:sz="4" w:space="0" w:color="AAAAAA" w:themeColor="text1" w:themeTint="99"/>
        <w:bottom w:val="single" w:sz="4" w:space="0" w:color="AAAAAA" w:themeColor="text1" w:themeTint="99"/>
        <w:right w:val="single" w:sz="4" w:space="0" w:color="AAAAAA" w:themeColor="text1" w:themeTint="99"/>
        <w:insideH w:val="single" w:sz="4" w:space="0" w:color="AAAAAA" w:themeColor="text1" w:themeTint="99"/>
        <w:insideV w:val="single" w:sz="4" w:space="0" w:color="AAAAAA" w:themeColor="text1" w:themeTint="99"/>
      </w:tblBorders>
    </w:tblPr>
    <w:tblStylePr w:type="firstRow">
      <w:rPr>
        <w:color w:val="F8F8F8" w:themeColor="background1"/>
      </w:rPr>
      <w:tblPr/>
      <w:tcPr>
        <w:shd w:val="clear" w:color="auto" w:fill="085BA0"/>
      </w:tcPr>
    </w:tblStylePr>
  </w:style>
  <w:style w:type="table" w:styleId="GridTable5Dark-Accent3">
    <w:name w:val="Grid Table 5 Dark Accent 3"/>
    <w:basedOn w:val="TableNormal"/>
    <w:uiPriority w:val="50"/>
    <w:rsid w:val="00D04448"/>
    <w:pPr>
      <w:spacing w:after="0" w:line="240" w:lineRule="auto"/>
    </w:pPr>
    <w:tblPr>
      <w:tblStyleRowBandSize w:val="1"/>
      <w:tblStyleColBandSize w:val="1"/>
      <w:tblBorders>
        <w:top w:val="single" w:sz="4" w:space="0" w:color="F8F8F8" w:themeColor="background1"/>
        <w:left w:val="single" w:sz="4" w:space="0" w:color="F8F8F8" w:themeColor="background1"/>
        <w:bottom w:val="single" w:sz="4" w:space="0" w:color="F8F8F8" w:themeColor="background1"/>
        <w:right w:val="single" w:sz="4" w:space="0" w:color="F8F8F8" w:themeColor="background1"/>
        <w:insideH w:val="single" w:sz="4" w:space="0" w:color="F8F8F8" w:themeColor="background1"/>
        <w:insideV w:val="single" w:sz="4" w:space="0" w:color="F8F8F8" w:themeColor="background1"/>
      </w:tblBorders>
    </w:tblPr>
    <w:tcPr>
      <w:shd w:val="clear" w:color="auto" w:fill="E8CFE4" w:themeFill="accent3" w:themeFillTint="33"/>
    </w:tcPr>
    <w:tblStylePr w:type="firstRow">
      <w:rPr>
        <w:b/>
        <w:bCs/>
        <w:color w:val="F8F8F8" w:themeColor="background1"/>
      </w:rPr>
      <w:tblPr/>
      <w:tcPr>
        <w:tcBorders>
          <w:top w:val="single" w:sz="4" w:space="0" w:color="F8F8F8" w:themeColor="background1"/>
          <w:left w:val="single" w:sz="4" w:space="0" w:color="F8F8F8" w:themeColor="background1"/>
          <w:right w:val="single" w:sz="4" w:space="0" w:color="F8F8F8" w:themeColor="background1"/>
          <w:insideH w:val="nil"/>
          <w:insideV w:val="nil"/>
        </w:tcBorders>
        <w:shd w:val="clear" w:color="auto" w:fill="6D3465" w:themeFill="accent3"/>
      </w:tcPr>
    </w:tblStylePr>
    <w:tblStylePr w:type="lastRow">
      <w:rPr>
        <w:b/>
        <w:bCs/>
        <w:color w:val="F8F8F8" w:themeColor="background1"/>
      </w:rPr>
      <w:tblPr/>
      <w:tcPr>
        <w:tcBorders>
          <w:left w:val="single" w:sz="4" w:space="0" w:color="F8F8F8" w:themeColor="background1"/>
          <w:bottom w:val="single" w:sz="4" w:space="0" w:color="F8F8F8" w:themeColor="background1"/>
          <w:right w:val="single" w:sz="4" w:space="0" w:color="F8F8F8" w:themeColor="background1"/>
          <w:insideH w:val="nil"/>
          <w:insideV w:val="nil"/>
        </w:tcBorders>
        <w:shd w:val="clear" w:color="auto" w:fill="6D3465" w:themeFill="accent3"/>
      </w:tcPr>
    </w:tblStylePr>
    <w:tblStylePr w:type="firstCol">
      <w:rPr>
        <w:b/>
        <w:bCs/>
        <w:color w:val="F8F8F8" w:themeColor="background1"/>
      </w:rPr>
      <w:tblPr/>
      <w:tcPr>
        <w:tcBorders>
          <w:top w:val="single" w:sz="4" w:space="0" w:color="F8F8F8" w:themeColor="background1"/>
          <w:left w:val="single" w:sz="4" w:space="0" w:color="F8F8F8" w:themeColor="background1"/>
          <w:bottom w:val="single" w:sz="4" w:space="0" w:color="F8F8F8" w:themeColor="background1"/>
          <w:insideV w:val="nil"/>
        </w:tcBorders>
        <w:shd w:val="clear" w:color="auto" w:fill="6D3465" w:themeFill="accent3"/>
      </w:tcPr>
    </w:tblStylePr>
    <w:tblStylePr w:type="lastCol">
      <w:rPr>
        <w:b/>
        <w:bCs/>
        <w:color w:val="F8F8F8" w:themeColor="background1"/>
      </w:rPr>
      <w:tblPr/>
      <w:tcPr>
        <w:tcBorders>
          <w:top w:val="single" w:sz="4" w:space="0" w:color="F8F8F8" w:themeColor="background1"/>
          <w:bottom w:val="single" w:sz="4" w:space="0" w:color="F8F8F8" w:themeColor="background1"/>
          <w:right w:val="single" w:sz="4" w:space="0" w:color="F8F8F8" w:themeColor="background1"/>
          <w:insideV w:val="nil"/>
        </w:tcBorders>
        <w:shd w:val="clear" w:color="auto" w:fill="6D3465" w:themeFill="accent3"/>
      </w:tcPr>
    </w:tblStylePr>
    <w:tblStylePr w:type="band1Vert">
      <w:tblPr/>
      <w:tcPr>
        <w:shd w:val="clear" w:color="auto" w:fill="D2A0CA" w:themeFill="accent3" w:themeFillTint="66"/>
      </w:tcPr>
    </w:tblStylePr>
    <w:tblStylePr w:type="band1Horz">
      <w:tblPr/>
      <w:tcPr>
        <w:shd w:val="clear" w:color="auto" w:fill="D2A0CA" w:themeFill="accent3" w:themeFillTint="66"/>
      </w:tcPr>
    </w:tblStylePr>
  </w:style>
  <w:style w:type="table" w:styleId="GridTable4-Accent5">
    <w:name w:val="Grid Table 4 Accent 5"/>
    <w:basedOn w:val="TableNormal"/>
    <w:uiPriority w:val="49"/>
    <w:rsid w:val="001B67D5"/>
    <w:pPr>
      <w:spacing w:after="0" w:line="240" w:lineRule="auto"/>
    </w:pPr>
    <w:rPr>
      <w:rFonts w:ascii="Arial" w:hAnsi="Arial"/>
    </w:rPr>
    <w:tblPr>
      <w:tblStyleRowBandSize w:val="1"/>
      <w:tblStyleColBandSize w:val="1"/>
    </w:tblPr>
    <w:tblStylePr w:type="firstRow">
      <w:rPr>
        <w:b/>
        <w:bCs/>
        <w:color w:val="F8F8F8" w:themeColor="background1"/>
      </w:rPr>
      <w:tblPr/>
      <w:tcPr>
        <w:shd w:val="clear" w:color="auto" w:fill="8C1A1C"/>
      </w:tcPr>
    </w:tblStylePr>
    <w:tblStylePr w:type="lastRow">
      <w:rPr>
        <w:b/>
        <w:bCs/>
      </w:rPr>
      <w:tblPr/>
      <w:tcPr>
        <w:tcBorders>
          <w:top w:val="double" w:sz="4" w:space="0" w:color="CC132A" w:themeColor="accent5"/>
        </w:tcBorders>
      </w:tcPr>
    </w:tblStylePr>
    <w:tblStylePr w:type="firstCol">
      <w:rPr>
        <w:b/>
        <w:bCs/>
      </w:rPr>
    </w:tblStylePr>
    <w:tblStylePr w:type="lastCol">
      <w:rPr>
        <w:b/>
        <w:bCs/>
      </w:rPr>
    </w:tblStylePr>
    <w:tblStylePr w:type="band1Vert">
      <w:tblPr/>
      <w:tcPr>
        <w:shd w:val="clear" w:color="auto" w:fill="FACAD0" w:themeFill="accent5" w:themeFillTint="33"/>
      </w:tcPr>
    </w:tblStylePr>
    <w:tblStylePr w:type="band1Horz">
      <w:tblPr/>
      <w:tcPr>
        <w:shd w:val="clear" w:color="auto" w:fill="F8F8F8" w:themeFill="accent6"/>
      </w:tcPr>
    </w:tblStylePr>
    <w:tblStylePr w:type="band2Horz">
      <w:tblPr/>
      <w:tcPr>
        <w:shd w:val="clear" w:color="auto" w:fill="DDD1DD"/>
      </w:tcPr>
    </w:tblStylePr>
  </w:style>
  <w:style w:type="table" w:styleId="GridTable4-Accent3">
    <w:name w:val="Grid Table 4 Accent 3"/>
    <w:basedOn w:val="TableNormal"/>
    <w:uiPriority w:val="49"/>
    <w:rsid w:val="00B06E4E"/>
    <w:pPr>
      <w:spacing w:after="0" w:line="240" w:lineRule="auto"/>
    </w:pPr>
    <w:rPr>
      <w:rFonts w:ascii="Arial" w:hAnsi="Arial"/>
      <w:sz w:val="20"/>
    </w:rPr>
    <w:tblPr>
      <w:tblStyleRowBandSize w:val="1"/>
      <w:tblStyleColBandSize w:val="1"/>
    </w:tblPr>
    <w:tblStylePr w:type="firstRow">
      <w:rPr>
        <w:rFonts w:ascii="Arial" w:hAnsi="Arial"/>
        <w:b/>
        <w:bCs/>
        <w:color w:val="F8F8F8" w:themeColor="accent6"/>
        <w:sz w:val="28"/>
      </w:rPr>
      <w:tblPr/>
      <w:tcPr>
        <w:shd w:val="clear" w:color="auto" w:fill="085BA0"/>
      </w:tcPr>
    </w:tblStylePr>
    <w:tblStylePr w:type="lastRow">
      <w:rPr>
        <w:b/>
        <w:bCs/>
      </w:rPr>
      <w:tblPr/>
      <w:tcPr>
        <w:tcBorders>
          <w:top w:val="double" w:sz="4" w:space="0" w:color="6D3465" w:themeColor="accent3"/>
        </w:tcBorders>
      </w:tcPr>
    </w:tblStylePr>
    <w:tblStylePr w:type="firstCol">
      <w:rPr>
        <w:rFonts w:ascii="Arial" w:hAnsi="Arial"/>
        <w:b/>
        <w:bCs/>
        <w:sz w:val="24"/>
      </w:rPr>
    </w:tblStylePr>
    <w:tblStylePr w:type="lastCol">
      <w:rPr>
        <w:b/>
        <w:bCs/>
      </w:rPr>
    </w:tblStylePr>
    <w:tblStylePr w:type="band1Vert">
      <w:tblPr/>
      <w:tcPr>
        <w:shd w:val="clear" w:color="auto" w:fill="E8CFE4" w:themeFill="accent3" w:themeFillTint="33"/>
      </w:tcPr>
    </w:tblStylePr>
    <w:tblStylePr w:type="band2Horz">
      <w:tblPr/>
      <w:tcPr>
        <w:shd w:val="clear" w:color="auto" w:fill="D6DAEE"/>
      </w:tcPr>
    </w:tblStylePr>
  </w:style>
  <w:style w:type="table" w:styleId="GridTable4-Accent2">
    <w:name w:val="Grid Table 4 Accent 2"/>
    <w:basedOn w:val="TableNormal"/>
    <w:uiPriority w:val="49"/>
    <w:rsid w:val="00D04448"/>
    <w:pPr>
      <w:spacing w:after="0" w:line="240" w:lineRule="auto"/>
    </w:pPr>
    <w:tblPr>
      <w:tblStyleRowBandSize w:val="1"/>
      <w:tblStyleColBandSize w:val="1"/>
      <w:tblBorders>
        <w:top w:val="single" w:sz="4" w:space="0" w:color="3BA0F5" w:themeColor="accent2" w:themeTint="99"/>
        <w:left w:val="single" w:sz="4" w:space="0" w:color="3BA0F5" w:themeColor="accent2" w:themeTint="99"/>
        <w:bottom w:val="single" w:sz="4" w:space="0" w:color="3BA0F5" w:themeColor="accent2" w:themeTint="99"/>
        <w:right w:val="single" w:sz="4" w:space="0" w:color="3BA0F5" w:themeColor="accent2" w:themeTint="99"/>
        <w:insideH w:val="single" w:sz="4" w:space="0" w:color="3BA0F5" w:themeColor="accent2" w:themeTint="99"/>
        <w:insideV w:val="single" w:sz="4" w:space="0" w:color="3BA0F5" w:themeColor="accent2" w:themeTint="99"/>
      </w:tblBorders>
    </w:tblPr>
    <w:tblStylePr w:type="firstRow">
      <w:rPr>
        <w:b/>
        <w:bCs/>
        <w:color w:val="F8F8F8" w:themeColor="background1"/>
      </w:rPr>
      <w:tblPr/>
      <w:tcPr>
        <w:tcBorders>
          <w:top w:val="single" w:sz="4" w:space="0" w:color="085BA0" w:themeColor="accent2"/>
          <w:left w:val="single" w:sz="4" w:space="0" w:color="085BA0" w:themeColor="accent2"/>
          <w:bottom w:val="single" w:sz="4" w:space="0" w:color="085BA0" w:themeColor="accent2"/>
          <w:right w:val="single" w:sz="4" w:space="0" w:color="085BA0" w:themeColor="accent2"/>
          <w:insideH w:val="nil"/>
          <w:insideV w:val="nil"/>
        </w:tcBorders>
        <w:shd w:val="clear" w:color="auto" w:fill="085BA0" w:themeFill="accent2"/>
      </w:tcPr>
    </w:tblStylePr>
    <w:tblStylePr w:type="lastRow">
      <w:rPr>
        <w:b/>
        <w:bCs/>
      </w:rPr>
      <w:tblPr/>
      <w:tcPr>
        <w:tcBorders>
          <w:top w:val="double" w:sz="4" w:space="0" w:color="085BA0" w:themeColor="accent2"/>
        </w:tcBorders>
      </w:tcPr>
    </w:tblStylePr>
    <w:tblStylePr w:type="firstCol">
      <w:rPr>
        <w:b/>
        <w:bCs/>
      </w:rPr>
    </w:tblStylePr>
    <w:tblStylePr w:type="lastCol">
      <w:rPr>
        <w:b/>
        <w:bCs/>
      </w:rPr>
    </w:tblStylePr>
    <w:tblStylePr w:type="band1Vert">
      <w:tblPr/>
      <w:tcPr>
        <w:shd w:val="clear" w:color="auto" w:fill="BDDFFB" w:themeFill="accent2" w:themeFillTint="33"/>
      </w:tcPr>
    </w:tblStylePr>
    <w:tblStylePr w:type="band1Horz">
      <w:tblPr/>
      <w:tcPr>
        <w:shd w:val="clear" w:color="auto" w:fill="BDDFFB" w:themeFill="accent2" w:themeFillTint="33"/>
      </w:tcPr>
    </w:tblStylePr>
  </w:style>
  <w:style w:type="table" w:styleId="GridTable4-Accent1">
    <w:name w:val="Grid Table 4 Accent 1"/>
    <w:basedOn w:val="TableNormal"/>
    <w:uiPriority w:val="49"/>
    <w:rsid w:val="008D3A1B"/>
    <w:pPr>
      <w:spacing w:after="0" w:line="240" w:lineRule="auto"/>
    </w:pPr>
    <w:tblPr>
      <w:tblStyleRowBandSize w:val="1"/>
      <w:tblStyleColBandSize w:val="1"/>
    </w:tblPr>
    <w:tblStylePr w:type="firstRow">
      <w:rPr>
        <w:b/>
        <w:bCs/>
        <w:color w:val="F8F8F8" w:themeColor="background1"/>
      </w:rPr>
      <w:tblPr/>
      <w:tcPr>
        <w:shd w:val="clear" w:color="auto" w:fill="36854E"/>
      </w:tcPr>
    </w:tblStylePr>
    <w:tblStylePr w:type="lastRow">
      <w:rPr>
        <w:b/>
        <w:bCs/>
      </w:rPr>
      <w:tblPr/>
      <w:tcPr>
        <w:tcBorders>
          <w:top w:val="double" w:sz="4" w:space="0" w:color="36854E" w:themeColor="accent1"/>
        </w:tcBorders>
      </w:tcPr>
    </w:tblStylePr>
    <w:tblStylePr w:type="firstCol">
      <w:rPr>
        <w:b/>
        <w:bCs/>
      </w:rPr>
    </w:tblStylePr>
    <w:tblStylePr w:type="lastCol">
      <w:rPr>
        <w:b/>
        <w:bCs/>
      </w:rPr>
    </w:tblStylePr>
    <w:tblStylePr w:type="band1Vert">
      <w:tblPr/>
      <w:tcPr>
        <w:shd w:val="clear" w:color="auto" w:fill="D1ECD9" w:themeFill="accent1" w:themeFillTint="33"/>
      </w:tcPr>
    </w:tblStylePr>
    <w:tblStylePr w:type="band1Horz">
      <w:tblPr/>
      <w:tcPr>
        <w:shd w:val="clear" w:color="auto" w:fill="F8F8F8" w:themeFill="accent6"/>
      </w:tcPr>
    </w:tblStylePr>
    <w:tblStylePr w:type="band2Horz">
      <w:tblPr/>
      <w:tcPr>
        <w:shd w:val="clear" w:color="auto" w:fill="DCE4D9"/>
      </w:tcPr>
    </w:tblStylePr>
  </w:style>
  <w:style w:type="paragraph" w:styleId="ListParagraph">
    <w:name w:val="List Paragraph"/>
    <w:basedOn w:val="Normal"/>
    <w:link w:val="ListParagraphChar"/>
    <w:uiPriority w:val="34"/>
    <w:qFormat/>
    <w:rsid w:val="006F4B7A"/>
    <w:pPr>
      <w:spacing w:before="0" w:after="160" w:line="259" w:lineRule="auto"/>
      <w:ind w:left="720"/>
      <w:contextualSpacing/>
    </w:pPr>
    <w:rPr>
      <w:rFonts w:eastAsiaTheme="minorHAnsi"/>
      <w:lang w:val="en-GB"/>
    </w:rPr>
  </w:style>
  <w:style w:type="character" w:styleId="CommentReference">
    <w:name w:val="annotation reference"/>
    <w:basedOn w:val="DefaultParagraphFont"/>
    <w:uiPriority w:val="99"/>
    <w:semiHidden/>
    <w:unhideWhenUsed/>
    <w:rsid w:val="00B57441"/>
    <w:rPr>
      <w:sz w:val="16"/>
      <w:szCs w:val="16"/>
    </w:rPr>
  </w:style>
  <w:style w:type="paragraph" w:styleId="CommentText">
    <w:name w:val="annotation text"/>
    <w:basedOn w:val="Normal"/>
    <w:link w:val="CommentTextChar"/>
    <w:uiPriority w:val="99"/>
    <w:unhideWhenUsed/>
    <w:rsid w:val="00B57441"/>
    <w:pPr>
      <w:spacing w:before="0" w:after="160"/>
    </w:pPr>
    <w:rPr>
      <w:rFonts w:asciiTheme="minorHAnsi" w:eastAsiaTheme="minorHAnsi" w:hAnsiTheme="minorHAnsi"/>
      <w:szCs w:val="20"/>
      <w:lang w:val="en-GB"/>
    </w:rPr>
  </w:style>
  <w:style w:type="character" w:customStyle="1" w:styleId="CommentTextChar">
    <w:name w:val="Comment Text Char"/>
    <w:basedOn w:val="DefaultParagraphFont"/>
    <w:link w:val="CommentText"/>
    <w:uiPriority w:val="99"/>
    <w:rsid w:val="00B57441"/>
    <w:rPr>
      <w:sz w:val="20"/>
      <w:szCs w:val="20"/>
      <w:lang w:val="en-GB"/>
    </w:rPr>
  </w:style>
  <w:style w:type="paragraph" w:styleId="CommentSubject">
    <w:name w:val="annotation subject"/>
    <w:basedOn w:val="CommentText"/>
    <w:next w:val="CommentText"/>
    <w:link w:val="CommentSubjectChar"/>
    <w:uiPriority w:val="99"/>
    <w:semiHidden/>
    <w:unhideWhenUsed/>
    <w:rsid w:val="00B57441"/>
    <w:rPr>
      <w:b/>
      <w:bCs/>
    </w:rPr>
  </w:style>
  <w:style w:type="character" w:customStyle="1" w:styleId="CommentSubjectChar">
    <w:name w:val="Comment Subject Char"/>
    <w:basedOn w:val="CommentTextChar"/>
    <w:link w:val="CommentSubject"/>
    <w:uiPriority w:val="99"/>
    <w:semiHidden/>
    <w:rsid w:val="00B57441"/>
    <w:rPr>
      <w:b/>
      <w:bCs/>
      <w:sz w:val="20"/>
      <w:szCs w:val="20"/>
      <w:lang w:val="en-GB"/>
    </w:rPr>
  </w:style>
  <w:style w:type="paragraph" w:styleId="BalloonText">
    <w:name w:val="Balloon Text"/>
    <w:basedOn w:val="Normal"/>
    <w:link w:val="BalloonTextChar"/>
    <w:uiPriority w:val="99"/>
    <w:semiHidden/>
    <w:unhideWhenUsed/>
    <w:rsid w:val="00B57441"/>
    <w:pPr>
      <w:spacing w:before="0" w:after="0"/>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B57441"/>
    <w:rPr>
      <w:rFonts w:ascii="Tahoma" w:hAnsi="Tahoma" w:cs="Tahoma"/>
      <w:sz w:val="16"/>
      <w:szCs w:val="16"/>
      <w:lang w:val="en-GB"/>
    </w:rPr>
  </w:style>
  <w:style w:type="paragraph" w:customStyle="1" w:styleId="Default">
    <w:name w:val="Default"/>
    <w:rsid w:val="00B57441"/>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B57441"/>
    <w:pPr>
      <w:spacing w:before="0" w:after="0"/>
    </w:pPr>
    <w:rPr>
      <w:rFonts w:asciiTheme="minorHAnsi" w:eastAsiaTheme="minorHAnsi" w:hAnsiTheme="minorHAnsi"/>
      <w:szCs w:val="20"/>
      <w:lang w:val="en-GB"/>
    </w:rPr>
  </w:style>
  <w:style w:type="character" w:customStyle="1" w:styleId="FootnoteTextChar">
    <w:name w:val="Footnote Text Char"/>
    <w:basedOn w:val="DefaultParagraphFont"/>
    <w:link w:val="FootnoteText"/>
    <w:uiPriority w:val="99"/>
    <w:semiHidden/>
    <w:rsid w:val="00B57441"/>
    <w:rPr>
      <w:sz w:val="20"/>
      <w:szCs w:val="20"/>
      <w:lang w:val="en-GB"/>
    </w:rPr>
  </w:style>
  <w:style w:type="character" w:styleId="FootnoteReference">
    <w:name w:val="footnote reference"/>
    <w:basedOn w:val="DefaultParagraphFont"/>
    <w:uiPriority w:val="99"/>
    <w:semiHidden/>
    <w:unhideWhenUsed/>
    <w:rsid w:val="00B57441"/>
    <w:rPr>
      <w:vertAlign w:val="superscript"/>
    </w:rPr>
  </w:style>
  <w:style w:type="character" w:customStyle="1" w:styleId="UnresolvedMention1">
    <w:name w:val="Unresolved Mention1"/>
    <w:basedOn w:val="DefaultParagraphFont"/>
    <w:uiPriority w:val="99"/>
    <w:semiHidden/>
    <w:unhideWhenUsed/>
    <w:rsid w:val="00B57441"/>
    <w:rPr>
      <w:color w:val="605E5C"/>
      <w:shd w:val="clear" w:color="auto" w:fill="E1DFDD"/>
    </w:rPr>
  </w:style>
  <w:style w:type="character" w:customStyle="1" w:styleId="UnresolvedMention2">
    <w:name w:val="Unresolved Mention2"/>
    <w:basedOn w:val="DefaultParagraphFont"/>
    <w:uiPriority w:val="99"/>
    <w:semiHidden/>
    <w:unhideWhenUsed/>
    <w:rsid w:val="00B57441"/>
    <w:rPr>
      <w:color w:val="605E5C"/>
      <w:shd w:val="clear" w:color="auto" w:fill="E1DFDD"/>
    </w:rPr>
  </w:style>
  <w:style w:type="character" w:styleId="FollowedHyperlink">
    <w:name w:val="FollowedHyperlink"/>
    <w:basedOn w:val="DefaultParagraphFont"/>
    <w:uiPriority w:val="99"/>
    <w:semiHidden/>
    <w:unhideWhenUsed/>
    <w:rsid w:val="00B57441"/>
    <w:rPr>
      <w:color w:val="ACB7DA" w:themeColor="followedHyperlink"/>
      <w:u w:val="single"/>
    </w:rPr>
  </w:style>
  <w:style w:type="character" w:styleId="Emphasis">
    <w:name w:val="Emphasis"/>
    <w:basedOn w:val="DefaultParagraphFont"/>
    <w:uiPriority w:val="20"/>
    <w:qFormat/>
    <w:rsid w:val="00B57441"/>
    <w:rPr>
      <w:i/>
      <w:iCs/>
    </w:rPr>
  </w:style>
  <w:style w:type="paragraph" w:styleId="NormalWeb">
    <w:name w:val="Normal (Web)"/>
    <w:basedOn w:val="Normal"/>
    <w:uiPriority w:val="99"/>
    <w:unhideWhenUsed/>
    <w:rsid w:val="00B57441"/>
    <w:pPr>
      <w:spacing w:before="100" w:beforeAutospacing="1" w:after="100" w:afterAutospacing="1"/>
    </w:pPr>
    <w:rPr>
      <w:rFonts w:ascii="Times New Roman" w:eastAsia="Times New Roman" w:hAnsi="Times New Roman" w:cs="Times New Roman"/>
      <w:szCs w:val="24"/>
      <w:lang w:val="en-GB" w:eastAsia="en-GB"/>
    </w:rPr>
  </w:style>
  <w:style w:type="character" w:styleId="SubtleReference">
    <w:name w:val="Subtle Reference"/>
    <w:basedOn w:val="DefaultParagraphFont"/>
    <w:uiPriority w:val="31"/>
    <w:qFormat/>
    <w:rsid w:val="00B57441"/>
    <w:rPr>
      <w:smallCaps/>
      <w:color w:val="A3A3A3" w:themeColor="text1" w:themeTint="A5"/>
    </w:rPr>
  </w:style>
  <w:style w:type="paragraph" w:styleId="Quote">
    <w:name w:val="Quote"/>
    <w:basedOn w:val="Normal"/>
    <w:next w:val="Normal"/>
    <w:link w:val="QuoteChar"/>
    <w:uiPriority w:val="29"/>
    <w:qFormat/>
    <w:rsid w:val="00D72379"/>
    <w:pPr>
      <w:shd w:val="clear" w:color="auto" w:fill="DDD1DD"/>
      <w:spacing w:before="240" w:after="240" w:line="259" w:lineRule="auto"/>
      <w:ind w:left="862" w:right="862"/>
      <w:mirrorIndents/>
    </w:pPr>
    <w:rPr>
      <w:rFonts w:eastAsiaTheme="minorHAnsi"/>
      <w:b/>
      <w:iCs/>
      <w:sz w:val="24"/>
      <w:lang w:val="en-GB"/>
    </w:rPr>
  </w:style>
  <w:style w:type="character" w:customStyle="1" w:styleId="QuoteChar">
    <w:name w:val="Quote Char"/>
    <w:basedOn w:val="DefaultParagraphFont"/>
    <w:link w:val="Quote"/>
    <w:uiPriority w:val="29"/>
    <w:rsid w:val="00D72379"/>
    <w:rPr>
      <w:rFonts w:ascii="Arial Narrow" w:hAnsi="Arial Narrow"/>
      <w:b/>
      <w:iCs/>
      <w:sz w:val="24"/>
      <w:szCs w:val="22"/>
      <w:shd w:val="clear" w:color="auto" w:fill="DDD1DD"/>
      <w:lang w:val="en-GB"/>
    </w:rPr>
  </w:style>
  <w:style w:type="character" w:styleId="Strong">
    <w:name w:val="Strong"/>
    <w:basedOn w:val="DefaultParagraphFont"/>
    <w:uiPriority w:val="22"/>
    <w:qFormat/>
    <w:rsid w:val="00B57441"/>
    <w:rPr>
      <w:b/>
      <w:bCs/>
    </w:rPr>
  </w:style>
  <w:style w:type="table" w:styleId="GridTable4">
    <w:name w:val="Grid Table 4"/>
    <w:basedOn w:val="TableNormal"/>
    <w:uiPriority w:val="49"/>
    <w:rsid w:val="00AF7079"/>
    <w:pPr>
      <w:spacing w:after="0" w:line="240" w:lineRule="auto"/>
    </w:pPr>
    <w:rPr>
      <w:rFonts w:ascii="Arial" w:hAnsi="Arial"/>
      <w:sz w:val="22"/>
    </w:rPr>
    <w:tblPr>
      <w:tblStyleRowBandSize w:val="1"/>
      <w:tblStyleColBandSize w:val="1"/>
      <w:tblBorders>
        <w:top w:val="single" w:sz="4" w:space="0" w:color="AAAAAA" w:themeColor="text1" w:themeTint="99"/>
        <w:left w:val="single" w:sz="4" w:space="0" w:color="AAAAAA" w:themeColor="text1" w:themeTint="99"/>
        <w:bottom w:val="single" w:sz="4" w:space="0" w:color="AAAAAA" w:themeColor="text1" w:themeTint="99"/>
        <w:right w:val="single" w:sz="4" w:space="0" w:color="AAAAAA" w:themeColor="text1" w:themeTint="99"/>
        <w:insideH w:val="single" w:sz="4" w:space="0" w:color="AAAAAA" w:themeColor="text1" w:themeTint="99"/>
        <w:insideV w:val="single" w:sz="4" w:space="0" w:color="AAAAAA" w:themeColor="text1" w:themeTint="99"/>
      </w:tblBorders>
    </w:tblPr>
    <w:tblStylePr w:type="firstRow">
      <w:rPr>
        <w:b/>
        <w:bCs/>
        <w:color w:val="F8F8F8" w:themeColor="background1"/>
      </w:rPr>
      <w:tblPr/>
      <w:tcPr>
        <w:shd w:val="clear" w:color="auto" w:fill="6D3465"/>
      </w:tcPr>
    </w:tblStylePr>
    <w:tblStylePr w:type="lastRow">
      <w:rPr>
        <w:b/>
        <w:bCs/>
      </w:rPr>
      <w:tblPr/>
      <w:tcPr>
        <w:tcBorders>
          <w:top w:val="double" w:sz="4" w:space="0" w:color="727272" w:themeColor="text1"/>
        </w:tcBorders>
      </w:tcPr>
    </w:tblStylePr>
    <w:tblStylePr w:type="firstCol">
      <w:rPr>
        <w:b w:val="0"/>
        <w:bCs/>
      </w:rPr>
    </w:tblStylePr>
    <w:tblStylePr w:type="lastCol">
      <w:rPr>
        <w:b/>
        <w:bCs/>
      </w:rPr>
    </w:tblStylePr>
    <w:tblStylePr w:type="band1Vert">
      <w:tblPr/>
      <w:tcPr>
        <w:shd w:val="clear" w:color="auto" w:fill="E2E2E2" w:themeFill="text1" w:themeFillTint="33"/>
      </w:tcPr>
    </w:tblStylePr>
    <w:tblStylePr w:type="band1Horz">
      <w:tblPr/>
      <w:tcPr>
        <w:shd w:val="clear" w:color="auto" w:fill="F8F8F8" w:themeFill="accent6"/>
      </w:tcPr>
    </w:tblStylePr>
    <w:tblStylePr w:type="band2Horz">
      <w:tblPr/>
      <w:tcPr>
        <w:tcBorders>
          <w:top w:val="nil"/>
          <w:left w:val="nil"/>
          <w:bottom w:val="nil"/>
          <w:right w:val="nil"/>
          <w:insideH w:val="nil"/>
          <w:insideV w:val="nil"/>
          <w:tl2br w:val="nil"/>
          <w:tr2bl w:val="nil"/>
        </w:tcBorders>
        <w:shd w:val="clear" w:color="auto" w:fill="DDD1DD"/>
      </w:tcPr>
    </w:tblStylePr>
  </w:style>
  <w:style w:type="table" w:customStyle="1" w:styleId="TableGrid1">
    <w:name w:val="Table Grid1"/>
    <w:basedOn w:val="TableNormal"/>
    <w:next w:val="TableGrid"/>
    <w:uiPriority w:val="39"/>
    <w:rsid w:val="00C17518"/>
    <w:pPr>
      <w:spacing w:after="0" w:line="240" w:lineRule="auto"/>
    </w:pPr>
    <w:rPr>
      <w:sz w:val="22"/>
      <w:szCs w:val="22"/>
      <w:lang w:val="en-GB"/>
    </w:rPr>
    <w:tblPr>
      <w:tblBorders>
        <w:top w:val="single" w:sz="4" w:space="0" w:color="AAAAAA" w:themeColor="text1" w:themeTint="99"/>
        <w:left w:val="single" w:sz="4" w:space="0" w:color="AAAAAA" w:themeColor="text1" w:themeTint="99"/>
        <w:bottom w:val="single" w:sz="4" w:space="0" w:color="AAAAAA" w:themeColor="text1" w:themeTint="99"/>
        <w:right w:val="single" w:sz="4" w:space="0" w:color="AAAAAA" w:themeColor="text1" w:themeTint="99"/>
        <w:insideH w:val="single" w:sz="4" w:space="0" w:color="AAAAAA" w:themeColor="text1" w:themeTint="99"/>
        <w:insideV w:val="single" w:sz="4" w:space="0" w:color="AAAAAA" w:themeColor="text1" w:themeTint="99"/>
      </w:tblBorders>
    </w:tblPr>
  </w:style>
  <w:style w:type="table" w:customStyle="1" w:styleId="Style1orange">
    <w:name w:val="Style1 orange"/>
    <w:basedOn w:val="TableNormal"/>
    <w:uiPriority w:val="99"/>
    <w:rsid w:val="00106AD1"/>
    <w:pPr>
      <w:spacing w:after="0" w:line="240" w:lineRule="auto"/>
    </w:pPr>
    <w:rPr>
      <w:rFonts w:ascii="Arial Narrow" w:hAnsi="Arial Narrow"/>
      <w:sz w:val="22"/>
    </w:rPr>
    <w:tblPr>
      <w:tblStyleRowBandSize w:val="1"/>
    </w:tblPr>
    <w:tblStylePr w:type="firstRow">
      <w:rPr>
        <w:rFonts w:ascii="Arial Black" w:hAnsi="Arial Black"/>
        <w:b/>
        <w:color w:val="F8F8F8" w:themeColor="accent6"/>
        <w:sz w:val="22"/>
      </w:rPr>
      <w:tblPr/>
      <w:tcPr>
        <w:shd w:val="clear" w:color="auto" w:fill="085BA0"/>
      </w:tcPr>
    </w:tblStylePr>
    <w:tblStylePr w:type="band2Horz">
      <w:tblPr/>
      <w:tcPr>
        <w:shd w:val="clear" w:color="auto" w:fill="D6DAEE"/>
      </w:tcPr>
    </w:tblStylePr>
  </w:style>
  <w:style w:type="table" w:styleId="GridTable4-Accent4">
    <w:name w:val="Grid Table 4 Accent 4"/>
    <w:basedOn w:val="TableNormal"/>
    <w:uiPriority w:val="49"/>
    <w:rsid w:val="00816229"/>
    <w:pPr>
      <w:spacing w:after="0" w:line="240" w:lineRule="auto"/>
    </w:pPr>
    <w:rPr>
      <w:rFonts w:ascii="Arial" w:hAnsi="Arial"/>
      <w:color w:val="171717" w:themeColor="background2" w:themeShade="1A"/>
    </w:rPr>
    <w:tblPr>
      <w:tblStyleRowBandSize w:val="1"/>
      <w:tblStyleColBandSize w:val="1"/>
    </w:tblPr>
    <w:tblStylePr w:type="firstRow">
      <w:rPr>
        <w:b/>
        <w:bCs/>
        <w:color w:val="F8F8F8" w:themeColor="background1"/>
      </w:rPr>
      <w:tblPr/>
      <w:tcPr>
        <w:shd w:val="clear" w:color="auto" w:fill="BB4E00"/>
      </w:tcPr>
    </w:tblStylePr>
    <w:tblStylePr w:type="lastRow">
      <w:rPr>
        <w:b/>
        <w:bCs/>
      </w:rPr>
      <w:tblPr/>
      <w:tcPr>
        <w:tcBorders>
          <w:top w:val="double" w:sz="4" w:space="0" w:color="E46602" w:themeColor="accent4"/>
        </w:tcBorders>
      </w:tcPr>
    </w:tblStylePr>
    <w:tblStylePr w:type="firstCol">
      <w:rPr>
        <w:b/>
        <w:bCs/>
        <w:color w:val="auto"/>
      </w:rPr>
    </w:tblStylePr>
    <w:tblStylePr w:type="lastCol">
      <w:rPr>
        <w:b/>
        <w:bCs/>
      </w:rPr>
    </w:tblStylePr>
    <w:tblStylePr w:type="band1Vert">
      <w:tblPr/>
      <w:tcPr>
        <w:shd w:val="clear" w:color="auto" w:fill="FEDFC7" w:themeFill="accent4" w:themeFillTint="33"/>
      </w:tcPr>
    </w:tblStylePr>
    <w:tblStylePr w:type="band1Horz">
      <w:tblPr/>
      <w:tcPr>
        <w:shd w:val="clear" w:color="auto" w:fill="FAE0CC"/>
      </w:tcPr>
    </w:tblStylePr>
  </w:style>
  <w:style w:type="paragraph" w:styleId="Revision">
    <w:name w:val="Revision"/>
    <w:hidden/>
    <w:uiPriority w:val="99"/>
    <w:semiHidden/>
    <w:rsid w:val="000E6847"/>
    <w:pPr>
      <w:spacing w:after="0" w:line="240" w:lineRule="auto"/>
    </w:pPr>
    <w:rPr>
      <w:rFonts w:ascii="Arial" w:eastAsiaTheme="minorEastAsia" w:hAnsi="Arial"/>
      <w:sz w:val="22"/>
      <w:szCs w:val="22"/>
    </w:rPr>
  </w:style>
  <w:style w:type="table" w:customStyle="1" w:styleId="TableGrid2">
    <w:name w:val="Table Grid2"/>
    <w:basedOn w:val="TableNormal"/>
    <w:next w:val="TableGrid"/>
    <w:uiPriority w:val="39"/>
    <w:rsid w:val="00B1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4F5C"/>
    <w:rPr>
      <w:color w:val="605E5C"/>
      <w:shd w:val="clear" w:color="auto" w:fill="E1DFDD"/>
    </w:rPr>
  </w:style>
  <w:style w:type="character" w:customStyle="1" w:styleId="ListParagraphChar">
    <w:name w:val="List Paragraph Char"/>
    <w:basedOn w:val="DefaultParagraphFont"/>
    <w:link w:val="ListParagraph"/>
    <w:uiPriority w:val="34"/>
    <w:locked/>
    <w:rsid w:val="00400E0A"/>
    <w:rPr>
      <w:rFonts w:ascii="Arial Narrow" w:hAnsi="Arial Narrow"/>
      <w:sz w:val="22"/>
      <w:szCs w:val="22"/>
      <w:lang w:val="en-GB"/>
    </w:rPr>
  </w:style>
  <w:style w:type="paragraph" w:styleId="ListBullet">
    <w:name w:val="List Bullet"/>
    <w:basedOn w:val="Normal"/>
    <w:rsid w:val="00F11E53"/>
    <w:pPr>
      <w:numPr>
        <w:numId w:val="1"/>
      </w:numPr>
      <w:spacing w:before="0" w:after="120" w:line="276" w:lineRule="auto"/>
    </w:pPr>
    <w:rPr>
      <w:rFonts w:ascii="Arial" w:eastAsia="Times New Roman" w:hAnsi="Arial" w:cs="Times New Roman"/>
      <w:sz w:val="24"/>
      <w:szCs w:val="24"/>
      <w:lang w:val="en-GB" w:eastAsia="en-GB"/>
    </w:rPr>
  </w:style>
  <w:style w:type="table" w:styleId="PlainTable2">
    <w:name w:val="Plain Table 2"/>
    <w:basedOn w:val="TableNormal"/>
    <w:uiPriority w:val="42"/>
    <w:rsid w:val="00F11E53"/>
    <w:pPr>
      <w:spacing w:after="0" w:line="240" w:lineRule="auto"/>
    </w:pPr>
    <w:tblPr>
      <w:tblStyleRowBandSize w:val="1"/>
      <w:tblStyleColBandSize w:val="1"/>
      <w:tblBorders>
        <w:top w:val="single" w:sz="4" w:space="0" w:color="B8B8B8" w:themeColor="text1" w:themeTint="80"/>
        <w:bottom w:val="single" w:sz="4" w:space="0" w:color="B8B8B8" w:themeColor="text1" w:themeTint="80"/>
      </w:tblBorders>
    </w:tblPr>
    <w:tblStylePr w:type="firstRow">
      <w:rPr>
        <w:b/>
        <w:bCs/>
      </w:rPr>
      <w:tblPr/>
      <w:tcPr>
        <w:tcBorders>
          <w:bottom w:val="single" w:sz="4" w:space="0" w:color="B8B8B8" w:themeColor="text1" w:themeTint="80"/>
        </w:tcBorders>
      </w:tcPr>
    </w:tblStylePr>
    <w:tblStylePr w:type="lastRow">
      <w:rPr>
        <w:b/>
        <w:bCs/>
      </w:rPr>
      <w:tblPr/>
      <w:tcPr>
        <w:tcBorders>
          <w:top w:val="single" w:sz="4" w:space="0" w:color="B8B8B8" w:themeColor="text1" w:themeTint="80"/>
        </w:tcBorders>
      </w:tcPr>
    </w:tblStylePr>
    <w:tblStylePr w:type="firstCol">
      <w:rPr>
        <w:b/>
        <w:bCs/>
      </w:rPr>
    </w:tblStylePr>
    <w:tblStylePr w:type="lastCol">
      <w:rPr>
        <w:b/>
        <w:bCs/>
      </w:rPr>
    </w:tblStylePr>
    <w:tblStylePr w:type="band1Vert">
      <w:tblPr/>
      <w:tcPr>
        <w:tcBorders>
          <w:left w:val="single" w:sz="4" w:space="0" w:color="B8B8B8" w:themeColor="text1" w:themeTint="80"/>
          <w:right w:val="single" w:sz="4" w:space="0" w:color="B8B8B8" w:themeColor="text1" w:themeTint="80"/>
        </w:tcBorders>
      </w:tcPr>
    </w:tblStylePr>
    <w:tblStylePr w:type="band2Vert">
      <w:tblPr/>
      <w:tcPr>
        <w:tcBorders>
          <w:left w:val="single" w:sz="4" w:space="0" w:color="B8B8B8" w:themeColor="text1" w:themeTint="80"/>
          <w:right w:val="single" w:sz="4" w:space="0" w:color="B8B8B8" w:themeColor="text1" w:themeTint="80"/>
        </w:tcBorders>
      </w:tcPr>
    </w:tblStylePr>
    <w:tblStylePr w:type="band1Horz">
      <w:tblPr/>
      <w:tcPr>
        <w:tcBorders>
          <w:top w:val="single" w:sz="4" w:space="0" w:color="B8B8B8" w:themeColor="text1" w:themeTint="80"/>
          <w:bottom w:val="single" w:sz="4" w:space="0" w:color="B8B8B8" w:themeColor="text1" w:themeTint="80"/>
        </w:tcBorders>
      </w:tcPr>
    </w:tblStylePr>
  </w:style>
  <w:style w:type="table" w:styleId="GridTable1Light">
    <w:name w:val="Grid Table 1 Light"/>
    <w:basedOn w:val="TableNormal"/>
    <w:uiPriority w:val="46"/>
    <w:rsid w:val="00E548ED"/>
    <w:pPr>
      <w:spacing w:after="0" w:line="240" w:lineRule="auto"/>
    </w:pPr>
    <w:tblPr>
      <w:tblStyleRowBandSize w:val="1"/>
      <w:tblStyleColBandSize w:val="1"/>
      <w:tblBorders>
        <w:top w:val="single" w:sz="4" w:space="0" w:color="C6C6C6" w:themeColor="text1" w:themeTint="66"/>
        <w:left w:val="single" w:sz="4" w:space="0" w:color="C6C6C6" w:themeColor="text1" w:themeTint="66"/>
        <w:bottom w:val="single" w:sz="4" w:space="0" w:color="C6C6C6" w:themeColor="text1" w:themeTint="66"/>
        <w:right w:val="single" w:sz="4" w:space="0" w:color="C6C6C6" w:themeColor="text1" w:themeTint="66"/>
        <w:insideH w:val="single" w:sz="4" w:space="0" w:color="C6C6C6" w:themeColor="text1" w:themeTint="66"/>
        <w:insideV w:val="single" w:sz="4" w:space="0" w:color="C6C6C6" w:themeColor="text1" w:themeTint="66"/>
      </w:tblBorders>
    </w:tblPr>
    <w:tblStylePr w:type="firstRow">
      <w:rPr>
        <w:b/>
        <w:bCs/>
      </w:rPr>
      <w:tblPr/>
      <w:tcPr>
        <w:tcBorders>
          <w:bottom w:val="single" w:sz="12" w:space="0" w:color="AAAAAA" w:themeColor="text1" w:themeTint="99"/>
        </w:tcBorders>
      </w:tcPr>
    </w:tblStylePr>
    <w:tblStylePr w:type="lastRow">
      <w:rPr>
        <w:b/>
        <w:bCs/>
      </w:rPr>
      <w:tblPr/>
      <w:tcPr>
        <w:tcBorders>
          <w:top w:val="double" w:sz="2" w:space="0" w:color="AAAAAA" w:themeColor="text1"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8D3A1B"/>
    <w:pPr>
      <w:spacing w:after="0" w:line="240" w:lineRule="auto"/>
    </w:pPr>
    <w:tblPr>
      <w:tblStyleRowBandSize w:val="1"/>
      <w:tblStyleColBandSize w:val="1"/>
      <w:tblBorders>
        <w:top w:val="single" w:sz="4" w:space="0" w:color="FAFAFA" w:themeColor="accent6" w:themeTint="99"/>
        <w:left w:val="single" w:sz="4" w:space="0" w:color="FAFAFA" w:themeColor="accent6" w:themeTint="99"/>
        <w:bottom w:val="single" w:sz="4" w:space="0" w:color="FAFAFA" w:themeColor="accent6" w:themeTint="99"/>
        <w:right w:val="single" w:sz="4" w:space="0" w:color="FAFAFA" w:themeColor="accent6" w:themeTint="99"/>
        <w:insideH w:val="single" w:sz="4" w:space="0" w:color="FAFAFA" w:themeColor="accent6" w:themeTint="99"/>
        <w:insideV w:val="single" w:sz="4" w:space="0" w:color="FAFAFA" w:themeColor="accent6" w:themeTint="99"/>
      </w:tblBorders>
    </w:tblPr>
    <w:tblStylePr w:type="firstRow">
      <w:rPr>
        <w:b/>
        <w:bCs/>
        <w:color w:val="F8F8F8" w:themeColor="background1"/>
      </w:rPr>
      <w:tblPr/>
      <w:tcPr>
        <w:shd w:val="clear" w:color="auto" w:fill="727272" w:themeFill="background2" w:themeFillShade="80"/>
      </w:tcPr>
    </w:tblStylePr>
    <w:tblStylePr w:type="lastRow">
      <w:rPr>
        <w:b/>
        <w:bCs/>
      </w:rPr>
      <w:tblPr/>
      <w:tcPr>
        <w:tcBorders>
          <w:top w:val="double" w:sz="4" w:space="0" w:color="F8F8F8" w:themeColor="accent6"/>
        </w:tcBorders>
      </w:tcPr>
    </w:tblStylePr>
    <w:tblStylePr w:type="firstCol">
      <w:rPr>
        <w:b/>
        <w:bCs/>
      </w:rPr>
    </w:tblStylePr>
    <w:tblStylePr w:type="lastCol">
      <w:rPr>
        <w:b/>
        <w:bCs/>
      </w:rPr>
    </w:tblStylePr>
    <w:tblStylePr w:type="band1Vert">
      <w:tblPr/>
      <w:tcPr>
        <w:shd w:val="clear" w:color="auto" w:fill="FDFDFD" w:themeFill="accent6" w:themeFillTint="33"/>
      </w:tcPr>
    </w:tblStylePr>
    <w:tblStylePr w:type="band1Horz">
      <w:tblPr/>
      <w:tcPr>
        <w:shd w:val="clear" w:color="auto" w:fill="F8F8F8" w:themeFill="accent6"/>
      </w:tcPr>
    </w:tblStylePr>
    <w:tblStylePr w:type="band2Horz">
      <w:tblPr/>
      <w:tcPr>
        <w:shd w:val="clear" w:color="auto" w:fill="E2E2E2" w:themeFill="text1" w:themeFillTint="33"/>
      </w:tcPr>
    </w:tblStylePr>
  </w:style>
  <w:style w:type="character" w:customStyle="1" w:styleId="normaltextrun">
    <w:name w:val="normaltextrun"/>
    <w:basedOn w:val="DefaultParagraphFont"/>
    <w:rsid w:val="0085786F"/>
  </w:style>
  <w:style w:type="character" w:customStyle="1" w:styleId="Heading6Char">
    <w:name w:val="Heading 6 Char"/>
    <w:basedOn w:val="DefaultParagraphFont"/>
    <w:link w:val="Heading6"/>
    <w:uiPriority w:val="2"/>
    <w:rsid w:val="00C93543"/>
    <w:rPr>
      <w:rFonts w:asciiTheme="majorHAnsi" w:eastAsiaTheme="majorEastAsia" w:hAnsiTheme="majorHAnsi" w:cstheme="majorBidi"/>
      <w:color w:val="1B4226" w:themeColor="accent1" w:themeShade="7F"/>
      <w:sz w:val="22"/>
      <w:szCs w:val="22"/>
    </w:rPr>
  </w:style>
  <w:style w:type="paragraph" w:customStyle="1" w:styleId="11">
    <w:name w:val="1.1"/>
    <w:basedOn w:val="Normal"/>
    <w:qFormat/>
    <w:rsid w:val="00C93543"/>
    <w:pPr>
      <w:shd w:val="clear" w:color="auto" w:fill="F8F8F8" w:themeFill="background1"/>
      <w:spacing w:before="120" w:after="120" w:line="276" w:lineRule="auto"/>
      <w:ind w:left="709" w:hanging="709"/>
    </w:pPr>
    <w:rPr>
      <w:rFonts w:ascii="Arial" w:eastAsia="Times New Roman" w:hAnsi="Arial" w:cs="Times New Roman"/>
      <w:sz w:val="24"/>
      <w:szCs w:val="24"/>
      <w:lang w:val="en-GB" w:eastAsia="en-GB"/>
    </w:rPr>
  </w:style>
  <w:style w:type="paragraph" w:customStyle="1" w:styleId="111">
    <w:name w:val="1.1.1"/>
    <w:basedOn w:val="Normal"/>
    <w:qFormat/>
    <w:rsid w:val="00C93543"/>
    <w:pPr>
      <w:shd w:val="clear" w:color="auto" w:fill="F8F8F8" w:themeFill="background1"/>
      <w:tabs>
        <w:tab w:val="num" w:pos="1559"/>
      </w:tabs>
      <w:spacing w:before="120" w:after="120" w:line="276" w:lineRule="auto"/>
      <w:ind w:left="1418" w:hanging="709"/>
    </w:pPr>
    <w:rPr>
      <w:rFonts w:ascii="Arial" w:eastAsia="Times New Roman" w:hAnsi="Arial" w:cs="Times New Roman"/>
      <w:sz w:val="24"/>
      <w:szCs w:val="24"/>
      <w:lang w:val="en-GB" w:eastAsia="en-GB"/>
    </w:rPr>
  </w:style>
  <w:style w:type="paragraph" w:customStyle="1" w:styleId="1111">
    <w:name w:val="1.1.1.1"/>
    <w:basedOn w:val="ListParagraph"/>
    <w:qFormat/>
    <w:rsid w:val="00C93543"/>
    <w:pPr>
      <w:shd w:val="clear" w:color="auto" w:fill="F8F8F8" w:themeFill="background1"/>
      <w:tabs>
        <w:tab w:val="num" w:pos="360"/>
      </w:tabs>
      <w:spacing w:before="120" w:after="120" w:line="276" w:lineRule="auto"/>
      <w:contextualSpacing w:val="0"/>
    </w:pPr>
    <w:rPr>
      <w:rFonts w:ascii="Arial" w:eastAsia="Times New Roman" w:hAnsi="Arial" w:cs="Times New Roman"/>
      <w:sz w:val="24"/>
      <w:szCs w:val="24"/>
      <w:lang w:eastAsia="en-GB"/>
    </w:rPr>
  </w:style>
  <w:style w:type="numbering" w:customStyle="1" w:styleId="NumberedList">
    <w:name w:val="Numbered List"/>
    <w:uiPriority w:val="99"/>
    <w:rsid w:val="00C93543"/>
    <w:pPr>
      <w:numPr>
        <w:numId w:val="4"/>
      </w:numPr>
    </w:pPr>
  </w:style>
  <w:style w:type="character" w:customStyle="1" w:styleId="NoSpacingChar">
    <w:name w:val="No Spacing Char"/>
    <w:basedOn w:val="DefaultParagraphFont"/>
    <w:link w:val="NoSpacing"/>
    <w:uiPriority w:val="1"/>
    <w:rsid w:val="004546F0"/>
    <w:rPr>
      <w:rFonts w:eastAsia="Times New Roman"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214">
      <w:bodyDiv w:val="1"/>
      <w:marLeft w:val="0"/>
      <w:marRight w:val="0"/>
      <w:marTop w:val="0"/>
      <w:marBottom w:val="0"/>
      <w:divBdr>
        <w:top w:val="none" w:sz="0" w:space="0" w:color="auto"/>
        <w:left w:val="none" w:sz="0" w:space="0" w:color="auto"/>
        <w:bottom w:val="none" w:sz="0" w:space="0" w:color="auto"/>
        <w:right w:val="none" w:sz="0" w:space="0" w:color="auto"/>
      </w:divBdr>
    </w:div>
    <w:div w:id="99881376">
      <w:bodyDiv w:val="1"/>
      <w:marLeft w:val="0"/>
      <w:marRight w:val="0"/>
      <w:marTop w:val="0"/>
      <w:marBottom w:val="0"/>
      <w:divBdr>
        <w:top w:val="none" w:sz="0" w:space="0" w:color="auto"/>
        <w:left w:val="none" w:sz="0" w:space="0" w:color="auto"/>
        <w:bottom w:val="none" w:sz="0" w:space="0" w:color="auto"/>
        <w:right w:val="none" w:sz="0" w:space="0" w:color="auto"/>
      </w:divBdr>
      <w:divsChild>
        <w:div w:id="340739748">
          <w:marLeft w:val="130"/>
          <w:marRight w:val="0"/>
          <w:marTop w:val="0"/>
          <w:marBottom w:val="0"/>
          <w:divBdr>
            <w:top w:val="none" w:sz="0" w:space="0" w:color="auto"/>
            <w:left w:val="none" w:sz="0" w:space="0" w:color="auto"/>
            <w:bottom w:val="none" w:sz="0" w:space="0" w:color="auto"/>
            <w:right w:val="none" w:sz="0" w:space="0" w:color="auto"/>
          </w:divBdr>
        </w:div>
        <w:div w:id="577131816">
          <w:marLeft w:val="130"/>
          <w:marRight w:val="0"/>
          <w:marTop w:val="0"/>
          <w:marBottom w:val="0"/>
          <w:divBdr>
            <w:top w:val="none" w:sz="0" w:space="0" w:color="auto"/>
            <w:left w:val="none" w:sz="0" w:space="0" w:color="auto"/>
            <w:bottom w:val="none" w:sz="0" w:space="0" w:color="auto"/>
            <w:right w:val="none" w:sz="0" w:space="0" w:color="auto"/>
          </w:divBdr>
        </w:div>
        <w:div w:id="1897423886">
          <w:marLeft w:val="130"/>
          <w:marRight w:val="0"/>
          <w:marTop w:val="0"/>
          <w:marBottom w:val="0"/>
          <w:divBdr>
            <w:top w:val="none" w:sz="0" w:space="0" w:color="auto"/>
            <w:left w:val="none" w:sz="0" w:space="0" w:color="auto"/>
            <w:bottom w:val="none" w:sz="0" w:space="0" w:color="auto"/>
            <w:right w:val="none" w:sz="0" w:space="0" w:color="auto"/>
          </w:divBdr>
        </w:div>
        <w:div w:id="1956207303">
          <w:marLeft w:val="130"/>
          <w:marRight w:val="0"/>
          <w:marTop w:val="0"/>
          <w:marBottom w:val="0"/>
          <w:divBdr>
            <w:top w:val="none" w:sz="0" w:space="0" w:color="auto"/>
            <w:left w:val="none" w:sz="0" w:space="0" w:color="auto"/>
            <w:bottom w:val="none" w:sz="0" w:space="0" w:color="auto"/>
            <w:right w:val="none" w:sz="0" w:space="0" w:color="auto"/>
          </w:divBdr>
        </w:div>
      </w:divsChild>
    </w:div>
    <w:div w:id="125702650">
      <w:bodyDiv w:val="1"/>
      <w:marLeft w:val="0"/>
      <w:marRight w:val="0"/>
      <w:marTop w:val="0"/>
      <w:marBottom w:val="0"/>
      <w:divBdr>
        <w:top w:val="none" w:sz="0" w:space="0" w:color="auto"/>
        <w:left w:val="none" w:sz="0" w:space="0" w:color="auto"/>
        <w:bottom w:val="none" w:sz="0" w:space="0" w:color="auto"/>
        <w:right w:val="none" w:sz="0" w:space="0" w:color="auto"/>
      </w:divBdr>
      <w:divsChild>
        <w:div w:id="1092698384">
          <w:marLeft w:val="130"/>
          <w:marRight w:val="0"/>
          <w:marTop w:val="0"/>
          <w:marBottom w:val="0"/>
          <w:divBdr>
            <w:top w:val="none" w:sz="0" w:space="0" w:color="auto"/>
            <w:left w:val="none" w:sz="0" w:space="0" w:color="auto"/>
            <w:bottom w:val="none" w:sz="0" w:space="0" w:color="auto"/>
            <w:right w:val="none" w:sz="0" w:space="0" w:color="auto"/>
          </w:divBdr>
        </w:div>
        <w:div w:id="1432705819">
          <w:marLeft w:val="130"/>
          <w:marRight w:val="0"/>
          <w:marTop w:val="0"/>
          <w:marBottom w:val="0"/>
          <w:divBdr>
            <w:top w:val="none" w:sz="0" w:space="0" w:color="auto"/>
            <w:left w:val="none" w:sz="0" w:space="0" w:color="auto"/>
            <w:bottom w:val="none" w:sz="0" w:space="0" w:color="auto"/>
            <w:right w:val="none" w:sz="0" w:space="0" w:color="auto"/>
          </w:divBdr>
        </w:div>
        <w:div w:id="1444838279">
          <w:marLeft w:val="130"/>
          <w:marRight w:val="0"/>
          <w:marTop w:val="0"/>
          <w:marBottom w:val="0"/>
          <w:divBdr>
            <w:top w:val="none" w:sz="0" w:space="0" w:color="auto"/>
            <w:left w:val="none" w:sz="0" w:space="0" w:color="auto"/>
            <w:bottom w:val="none" w:sz="0" w:space="0" w:color="auto"/>
            <w:right w:val="none" w:sz="0" w:space="0" w:color="auto"/>
          </w:divBdr>
        </w:div>
        <w:div w:id="1831172045">
          <w:marLeft w:val="130"/>
          <w:marRight w:val="0"/>
          <w:marTop w:val="0"/>
          <w:marBottom w:val="0"/>
          <w:divBdr>
            <w:top w:val="none" w:sz="0" w:space="0" w:color="auto"/>
            <w:left w:val="none" w:sz="0" w:space="0" w:color="auto"/>
            <w:bottom w:val="none" w:sz="0" w:space="0" w:color="auto"/>
            <w:right w:val="none" w:sz="0" w:space="0" w:color="auto"/>
          </w:divBdr>
        </w:div>
      </w:divsChild>
    </w:div>
    <w:div w:id="213009332">
      <w:bodyDiv w:val="1"/>
      <w:marLeft w:val="0"/>
      <w:marRight w:val="0"/>
      <w:marTop w:val="0"/>
      <w:marBottom w:val="0"/>
      <w:divBdr>
        <w:top w:val="none" w:sz="0" w:space="0" w:color="auto"/>
        <w:left w:val="none" w:sz="0" w:space="0" w:color="auto"/>
        <w:bottom w:val="none" w:sz="0" w:space="0" w:color="auto"/>
        <w:right w:val="none" w:sz="0" w:space="0" w:color="auto"/>
      </w:divBdr>
    </w:div>
    <w:div w:id="535853544">
      <w:bodyDiv w:val="1"/>
      <w:marLeft w:val="0"/>
      <w:marRight w:val="0"/>
      <w:marTop w:val="0"/>
      <w:marBottom w:val="0"/>
      <w:divBdr>
        <w:top w:val="none" w:sz="0" w:space="0" w:color="auto"/>
        <w:left w:val="none" w:sz="0" w:space="0" w:color="auto"/>
        <w:bottom w:val="none" w:sz="0" w:space="0" w:color="auto"/>
        <w:right w:val="none" w:sz="0" w:space="0" w:color="auto"/>
      </w:divBdr>
      <w:divsChild>
        <w:div w:id="374427168">
          <w:marLeft w:val="288"/>
          <w:marRight w:val="0"/>
          <w:marTop w:val="0"/>
          <w:marBottom w:val="0"/>
          <w:divBdr>
            <w:top w:val="none" w:sz="0" w:space="0" w:color="auto"/>
            <w:left w:val="none" w:sz="0" w:space="0" w:color="auto"/>
            <w:bottom w:val="none" w:sz="0" w:space="0" w:color="auto"/>
            <w:right w:val="none" w:sz="0" w:space="0" w:color="auto"/>
          </w:divBdr>
        </w:div>
        <w:div w:id="1841265225">
          <w:marLeft w:val="288"/>
          <w:marRight w:val="0"/>
          <w:marTop w:val="0"/>
          <w:marBottom w:val="0"/>
          <w:divBdr>
            <w:top w:val="none" w:sz="0" w:space="0" w:color="auto"/>
            <w:left w:val="none" w:sz="0" w:space="0" w:color="auto"/>
            <w:bottom w:val="none" w:sz="0" w:space="0" w:color="auto"/>
            <w:right w:val="none" w:sz="0" w:space="0" w:color="auto"/>
          </w:divBdr>
        </w:div>
        <w:div w:id="2002390785">
          <w:marLeft w:val="288"/>
          <w:marRight w:val="0"/>
          <w:marTop w:val="0"/>
          <w:marBottom w:val="0"/>
          <w:divBdr>
            <w:top w:val="none" w:sz="0" w:space="0" w:color="auto"/>
            <w:left w:val="none" w:sz="0" w:space="0" w:color="auto"/>
            <w:bottom w:val="none" w:sz="0" w:space="0" w:color="auto"/>
            <w:right w:val="none" w:sz="0" w:space="0" w:color="auto"/>
          </w:divBdr>
        </w:div>
      </w:divsChild>
    </w:div>
    <w:div w:id="595018803">
      <w:bodyDiv w:val="1"/>
      <w:marLeft w:val="0"/>
      <w:marRight w:val="0"/>
      <w:marTop w:val="0"/>
      <w:marBottom w:val="0"/>
      <w:divBdr>
        <w:top w:val="none" w:sz="0" w:space="0" w:color="auto"/>
        <w:left w:val="none" w:sz="0" w:space="0" w:color="auto"/>
        <w:bottom w:val="none" w:sz="0" w:space="0" w:color="auto"/>
        <w:right w:val="none" w:sz="0" w:space="0" w:color="auto"/>
      </w:divBdr>
    </w:div>
    <w:div w:id="816455916">
      <w:bodyDiv w:val="1"/>
      <w:marLeft w:val="0"/>
      <w:marRight w:val="0"/>
      <w:marTop w:val="0"/>
      <w:marBottom w:val="0"/>
      <w:divBdr>
        <w:top w:val="none" w:sz="0" w:space="0" w:color="auto"/>
        <w:left w:val="none" w:sz="0" w:space="0" w:color="auto"/>
        <w:bottom w:val="none" w:sz="0" w:space="0" w:color="auto"/>
        <w:right w:val="none" w:sz="0" w:space="0" w:color="auto"/>
      </w:divBdr>
    </w:div>
    <w:div w:id="892273248">
      <w:bodyDiv w:val="1"/>
      <w:marLeft w:val="0"/>
      <w:marRight w:val="0"/>
      <w:marTop w:val="0"/>
      <w:marBottom w:val="0"/>
      <w:divBdr>
        <w:top w:val="none" w:sz="0" w:space="0" w:color="auto"/>
        <w:left w:val="none" w:sz="0" w:space="0" w:color="auto"/>
        <w:bottom w:val="none" w:sz="0" w:space="0" w:color="auto"/>
        <w:right w:val="none" w:sz="0" w:space="0" w:color="auto"/>
      </w:divBdr>
    </w:div>
    <w:div w:id="948201433">
      <w:bodyDiv w:val="1"/>
      <w:marLeft w:val="0"/>
      <w:marRight w:val="0"/>
      <w:marTop w:val="0"/>
      <w:marBottom w:val="0"/>
      <w:divBdr>
        <w:top w:val="none" w:sz="0" w:space="0" w:color="auto"/>
        <w:left w:val="none" w:sz="0" w:space="0" w:color="auto"/>
        <w:bottom w:val="none" w:sz="0" w:space="0" w:color="auto"/>
        <w:right w:val="none" w:sz="0" w:space="0" w:color="auto"/>
      </w:divBdr>
      <w:divsChild>
        <w:div w:id="578491212">
          <w:marLeft w:val="288"/>
          <w:marRight w:val="0"/>
          <w:marTop w:val="0"/>
          <w:marBottom w:val="0"/>
          <w:divBdr>
            <w:top w:val="none" w:sz="0" w:space="0" w:color="auto"/>
            <w:left w:val="none" w:sz="0" w:space="0" w:color="auto"/>
            <w:bottom w:val="none" w:sz="0" w:space="0" w:color="auto"/>
            <w:right w:val="none" w:sz="0" w:space="0" w:color="auto"/>
          </w:divBdr>
        </w:div>
        <w:div w:id="732435448">
          <w:marLeft w:val="288"/>
          <w:marRight w:val="0"/>
          <w:marTop w:val="0"/>
          <w:marBottom w:val="0"/>
          <w:divBdr>
            <w:top w:val="none" w:sz="0" w:space="0" w:color="auto"/>
            <w:left w:val="none" w:sz="0" w:space="0" w:color="auto"/>
            <w:bottom w:val="none" w:sz="0" w:space="0" w:color="auto"/>
            <w:right w:val="none" w:sz="0" w:space="0" w:color="auto"/>
          </w:divBdr>
        </w:div>
        <w:div w:id="830407331">
          <w:marLeft w:val="288"/>
          <w:marRight w:val="0"/>
          <w:marTop w:val="0"/>
          <w:marBottom w:val="0"/>
          <w:divBdr>
            <w:top w:val="none" w:sz="0" w:space="0" w:color="auto"/>
            <w:left w:val="none" w:sz="0" w:space="0" w:color="auto"/>
            <w:bottom w:val="none" w:sz="0" w:space="0" w:color="auto"/>
            <w:right w:val="none" w:sz="0" w:space="0" w:color="auto"/>
          </w:divBdr>
        </w:div>
        <w:div w:id="2070879662">
          <w:marLeft w:val="288"/>
          <w:marRight w:val="0"/>
          <w:marTop w:val="0"/>
          <w:marBottom w:val="0"/>
          <w:divBdr>
            <w:top w:val="none" w:sz="0" w:space="0" w:color="auto"/>
            <w:left w:val="none" w:sz="0" w:space="0" w:color="auto"/>
            <w:bottom w:val="none" w:sz="0" w:space="0" w:color="auto"/>
            <w:right w:val="none" w:sz="0" w:space="0" w:color="auto"/>
          </w:divBdr>
        </w:div>
      </w:divsChild>
    </w:div>
    <w:div w:id="978077008">
      <w:bodyDiv w:val="1"/>
      <w:marLeft w:val="0"/>
      <w:marRight w:val="0"/>
      <w:marTop w:val="0"/>
      <w:marBottom w:val="0"/>
      <w:divBdr>
        <w:top w:val="none" w:sz="0" w:space="0" w:color="auto"/>
        <w:left w:val="none" w:sz="0" w:space="0" w:color="auto"/>
        <w:bottom w:val="none" w:sz="0" w:space="0" w:color="auto"/>
        <w:right w:val="none" w:sz="0" w:space="0" w:color="auto"/>
      </w:divBdr>
      <w:divsChild>
        <w:div w:id="1891304703">
          <w:marLeft w:val="547"/>
          <w:marRight w:val="0"/>
          <w:marTop w:val="0"/>
          <w:marBottom w:val="0"/>
          <w:divBdr>
            <w:top w:val="none" w:sz="0" w:space="0" w:color="auto"/>
            <w:left w:val="none" w:sz="0" w:space="0" w:color="auto"/>
            <w:bottom w:val="none" w:sz="0" w:space="0" w:color="auto"/>
            <w:right w:val="none" w:sz="0" w:space="0" w:color="auto"/>
          </w:divBdr>
        </w:div>
      </w:divsChild>
    </w:div>
    <w:div w:id="1046443497">
      <w:bodyDiv w:val="1"/>
      <w:marLeft w:val="0"/>
      <w:marRight w:val="0"/>
      <w:marTop w:val="0"/>
      <w:marBottom w:val="0"/>
      <w:divBdr>
        <w:top w:val="none" w:sz="0" w:space="0" w:color="auto"/>
        <w:left w:val="none" w:sz="0" w:space="0" w:color="auto"/>
        <w:bottom w:val="none" w:sz="0" w:space="0" w:color="auto"/>
        <w:right w:val="none" w:sz="0" w:space="0" w:color="auto"/>
      </w:divBdr>
    </w:div>
    <w:div w:id="1085808161">
      <w:bodyDiv w:val="1"/>
      <w:marLeft w:val="0"/>
      <w:marRight w:val="0"/>
      <w:marTop w:val="0"/>
      <w:marBottom w:val="0"/>
      <w:divBdr>
        <w:top w:val="none" w:sz="0" w:space="0" w:color="auto"/>
        <w:left w:val="none" w:sz="0" w:space="0" w:color="auto"/>
        <w:bottom w:val="none" w:sz="0" w:space="0" w:color="auto"/>
        <w:right w:val="none" w:sz="0" w:space="0" w:color="auto"/>
      </w:divBdr>
    </w:div>
    <w:div w:id="1111510677">
      <w:bodyDiv w:val="1"/>
      <w:marLeft w:val="0"/>
      <w:marRight w:val="0"/>
      <w:marTop w:val="0"/>
      <w:marBottom w:val="0"/>
      <w:divBdr>
        <w:top w:val="none" w:sz="0" w:space="0" w:color="auto"/>
        <w:left w:val="none" w:sz="0" w:space="0" w:color="auto"/>
        <w:bottom w:val="none" w:sz="0" w:space="0" w:color="auto"/>
        <w:right w:val="none" w:sz="0" w:space="0" w:color="auto"/>
      </w:divBdr>
      <w:divsChild>
        <w:div w:id="1322854729">
          <w:marLeft w:val="130"/>
          <w:marRight w:val="0"/>
          <w:marTop w:val="0"/>
          <w:marBottom w:val="0"/>
          <w:divBdr>
            <w:top w:val="none" w:sz="0" w:space="0" w:color="auto"/>
            <w:left w:val="none" w:sz="0" w:space="0" w:color="auto"/>
            <w:bottom w:val="none" w:sz="0" w:space="0" w:color="auto"/>
            <w:right w:val="none" w:sz="0" w:space="0" w:color="auto"/>
          </w:divBdr>
        </w:div>
        <w:div w:id="1393576012">
          <w:marLeft w:val="130"/>
          <w:marRight w:val="0"/>
          <w:marTop w:val="0"/>
          <w:marBottom w:val="0"/>
          <w:divBdr>
            <w:top w:val="none" w:sz="0" w:space="0" w:color="auto"/>
            <w:left w:val="none" w:sz="0" w:space="0" w:color="auto"/>
            <w:bottom w:val="none" w:sz="0" w:space="0" w:color="auto"/>
            <w:right w:val="none" w:sz="0" w:space="0" w:color="auto"/>
          </w:divBdr>
        </w:div>
        <w:div w:id="1416199140">
          <w:marLeft w:val="130"/>
          <w:marRight w:val="0"/>
          <w:marTop w:val="0"/>
          <w:marBottom w:val="0"/>
          <w:divBdr>
            <w:top w:val="none" w:sz="0" w:space="0" w:color="auto"/>
            <w:left w:val="none" w:sz="0" w:space="0" w:color="auto"/>
            <w:bottom w:val="none" w:sz="0" w:space="0" w:color="auto"/>
            <w:right w:val="none" w:sz="0" w:space="0" w:color="auto"/>
          </w:divBdr>
        </w:div>
        <w:div w:id="2011635325">
          <w:marLeft w:val="130"/>
          <w:marRight w:val="0"/>
          <w:marTop w:val="0"/>
          <w:marBottom w:val="0"/>
          <w:divBdr>
            <w:top w:val="none" w:sz="0" w:space="0" w:color="auto"/>
            <w:left w:val="none" w:sz="0" w:space="0" w:color="auto"/>
            <w:bottom w:val="none" w:sz="0" w:space="0" w:color="auto"/>
            <w:right w:val="none" w:sz="0" w:space="0" w:color="auto"/>
          </w:divBdr>
        </w:div>
      </w:divsChild>
    </w:div>
    <w:div w:id="1157724246">
      <w:bodyDiv w:val="1"/>
      <w:marLeft w:val="0"/>
      <w:marRight w:val="0"/>
      <w:marTop w:val="0"/>
      <w:marBottom w:val="0"/>
      <w:divBdr>
        <w:top w:val="none" w:sz="0" w:space="0" w:color="auto"/>
        <w:left w:val="none" w:sz="0" w:space="0" w:color="auto"/>
        <w:bottom w:val="none" w:sz="0" w:space="0" w:color="auto"/>
        <w:right w:val="none" w:sz="0" w:space="0" w:color="auto"/>
      </w:divBdr>
      <w:divsChild>
        <w:div w:id="436170938">
          <w:marLeft w:val="288"/>
          <w:marRight w:val="0"/>
          <w:marTop w:val="0"/>
          <w:marBottom w:val="0"/>
          <w:divBdr>
            <w:top w:val="none" w:sz="0" w:space="0" w:color="auto"/>
            <w:left w:val="none" w:sz="0" w:space="0" w:color="auto"/>
            <w:bottom w:val="none" w:sz="0" w:space="0" w:color="auto"/>
            <w:right w:val="none" w:sz="0" w:space="0" w:color="auto"/>
          </w:divBdr>
        </w:div>
        <w:div w:id="640967478">
          <w:marLeft w:val="288"/>
          <w:marRight w:val="0"/>
          <w:marTop w:val="0"/>
          <w:marBottom w:val="0"/>
          <w:divBdr>
            <w:top w:val="none" w:sz="0" w:space="0" w:color="auto"/>
            <w:left w:val="none" w:sz="0" w:space="0" w:color="auto"/>
            <w:bottom w:val="none" w:sz="0" w:space="0" w:color="auto"/>
            <w:right w:val="none" w:sz="0" w:space="0" w:color="auto"/>
          </w:divBdr>
        </w:div>
        <w:div w:id="1266228873">
          <w:marLeft w:val="288"/>
          <w:marRight w:val="0"/>
          <w:marTop w:val="0"/>
          <w:marBottom w:val="0"/>
          <w:divBdr>
            <w:top w:val="none" w:sz="0" w:space="0" w:color="auto"/>
            <w:left w:val="none" w:sz="0" w:space="0" w:color="auto"/>
            <w:bottom w:val="none" w:sz="0" w:space="0" w:color="auto"/>
            <w:right w:val="none" w:sz="0" w:space="0" w:color="auto"/>
          </w:divBdr>
        </w:div>
        <w:div w:id="1690719574">
          <w:marLeft w:val="288"/>
          <w:marRight w:val="0"/>
          <w:marTop w:val="0"/>
          <w:marBottom w:val="0"/>
          <w:divBdr>
            <w:top w:val="none" w:sz="0" w:space="0" w:color="auto"/>
            <w:left w:val="none" w:sz="0" w:space="0" w:color="auto"/>
            <w:bottom w:val="none" w:sz="0" w:space="0" w:color="auto"/>
            <w:right w:val="none" w:sz="0" w:space="0" w:color="auto"/>
          </w:divBdr>
        </w:div>
        <w:div w:id="1703509975">
          <w:marLeft w:val="288"/>
          <w:marRight w:val="0"/>
          <w:marTop w:val="0"/>
          <w:marBottom w:val="0"/>
          <w:divBdr>
            <w:top w:val="none" w:sz="0" w:space="0" w:color="auto"/>
            <w:left w:val="none" w:sz="0" w:space="0" w:color="auto"/>
            <w:bottom w:val="none" w:sz="0" w:space="0" w:color="auto"/>
            <w:right w:val="none" w:sz="0" w:space="0" w:color="auto"/>
          </w:divBdr>
        </w:div>
        <w:div w:id="1753120722">
          <w:marLeft w:val="288"/>
          <w:marRight w:val="0"/>
          <w:marTop w:val="0"/>
          <w:marBottom w:val="0"/>
          <w:divBdr>
            <w:top w:val="none" w:sz="0" w:space="0" w:color="auto"/>
            <w:left w:val="none" w:sz="0" w:space="0" w:color="auto"/>
            <w:bottom w:val="none" w:sz="0" w:space="0" w:color="auto"/>
            <w:right w:val="none" w:sz="0" w:space="0" w:color="auto"/>
          </w:divBdr>
        </w:div>
      </w:divsChild>
    </w:div>
    <w:div w:id="1235237516">
      <w:bodyDiv w:val="1"/>
      <w:marLeft w:val="0"/>
      <w:marRight w:val="0"/>
      <w:marTop w:val="0"/>
      <w:marBottom w:val="0"/>
      <w:divBdr>
        <w:top w:val="none" w:sz="0" w:space="0" w:color="auto"/>
        <w:left w:val="none" w:sz="0" w:space="0" w:color="auto"/>
        <w:bottom w:val="none" w:sz="0" w:space="0" w:color="auto"/>
        <w:right w:val="none" w:sz="0" w:space="0" w:color="auto"/>
      </w:divBdr>
      <w:divsChild>
        <w:div w:id="71005718">
          <w:marLeft w:val="547"/>
          <w:marRight w:val="0"/>
          <w:marTop w:val="0"/>
          <w:marBottom w:val="0"/>
          <w:divBdr>
            <w:top w:val="none" w:sz="0" w:space="0" w:color="auto"/>
            <w:left w:val="none" w:sz="0" w:space="0" w:color="auto"/>
            <w:bottom w:val="none" w:sz="0" w:space="0" w:color="auto"/>
            <w:right w:val="none" w:sz="0" w:space="0" w:color="auto"/>
          </w:divBdr>
        </w:div>
      </w:divsChild>
    </w:div>
    <w:div w:id="1463427833">
      <w:bodyDiv w:val="1"/>
      <w:marLeft w:val="0"/>
      <w:marRight w:val="0"/>
      <w:marTop w:val="0"/>
      <w:marBottom w:val="0"/>
      <w:divBdr>
        <w:top w:val="none" w:sz="0" w:space="0" w:color="auto"/>
        <w:left w:val="none" w:sz="0" w:space="0" w:color="auto"/>
        <w:bottom w:val="none" w:sz="0" w:space="0" w:color="auto"/>
        <w:right w:val="none" w:sz="0" w:space="0" w:color="auto"/>
      </w:divBdr>
    </w:div>
    <w:div w:id="1505588883">
      <w:bodyDiv w:val="1"/>
      <w:marLeft w:val="0"/>
      <w:marRight w:val="0"/>
      <w:marTop w:val="0"/>
      <w:marBottom w:val="0"/>
      <w:divBdr>
        <w:top w:val="none" w:sz="0" w:space="0" w:color="auto"/>
        <w:left w:val="none" w:sz="0" w:space="0" w:color="auto"/>
        <w:bottom w:val="none" w:sz="0" w:space="0" w:color="auto"/>
        <w:right w:val="none" w:sz="0" w:space="0" w:color="auto"/>
      </w:divBdr>
    </w:div>
    <w:div w:id="1579362817">
      <w:bodyDiv w:val="1"/>
      <w:marLeft w:val="0"/>
      <w:marRight w:val="0"/>
      <w:marTop w:val="0"/>
      <w:marBottom w:val="0"/>
      <w:divBdr>
        <w:top w:val="none" w:sz="0" w:space="0" w:color="auto"/>
        <w:left w:val="none" w:sz="0" w:space="0" w:color="auto"/>
        <w:bottom w:val="none" w:sz="0" w:space="0" w:color="auto"/>
        <w:right w:val="none" w:sz="0" w:space="0" w:color="auto"/>
      </w:divBdr>
    </w:div>
    <w:div w:id="1598556955">
      <w:bodyDiv w:val="1"/>
      <w:marLeft w:val="0"/>
      <w:marRight w:val="0"/>
      <w:marTop w:val="0"/>
      <w:marBottom w:val="0"/>
      <w:divBdr>
        <w:top w:val="none" w:sz="0" w:space="0" w:color="auto"/>
        <w:left w:val="none" w:sz="0" w:space="0" w:color="auto"/>
        <w:bottom w:val="none" w:sz="0" w:space="0" w:color="auto"/>
        <w:right w:val="none" w:sz="0" w:space="0" w:color="auto"/>
      </w:divBdr>
    </w:div>
    <w:div w:id="1695497087">
      <w:bodyDiv w:val="1"/>
      <w:marLeft w:val="0"/>
      <w:marRight w:val="0"/>
      <w:marTop w:val="0"/>
      <w:marBottom w:val="0"/>
      <w:divBdr>
        <w:top w:val="none" w:sz="0" w:space="0" w:color="auto"/>
        <w:left w:val="none" w:sz="0" w:space="0" w:color="auto"/>
        <w:bottom w:val="none" w:sz="0" w:space="0" w:color="auto"/>
        <w:right w:val="none" w:sz="0" w:space="0" w:color="auto"/>
      </w:divBdr>
      <w:divsChild>
        <w:div w:id="866870509">
          <w:marLeft w:val="547"/>
          <w:marRight w:val="0"/>
          <w:marTop w:val="0"/>
          <w:marBottom w:val="0"/>
          <w:divBdr>
            <w:top w:val="none" w:sz="0" w:space="0" w:color="auto"/>
            <w:left w:val="none" w:sz="0" w:space="0" w:color="auto"/>
            <w:bottom w:val="none" w:sz="0" w:space="0" w:color="auto"/>
            <w:right w:val="none" w:sz="0" w:space="0" w:color="auto"/>
          </w:divBdr>
        </w:div>
        <w:div w:id="1110978609">
          <w:marLeft w:val="547"/>
          <w:marRight w:val="0"/>
          <w:marTop w:val="0"/>
          <w:marBottom w:val="0"/>
          <w:divBdr>
            <w:top w:val="none" w:sz="0" w:space="0" w:color="auto"/>
            <w:left w:val="none" w:sz="0" w:space="0" w:color="auto"/>
            <w:bottom w:val="none" w:sz="0" w:space="0" w:color="auto"/>
            <w:right w:val="none" w:sz="0" w:space="0" w:color="auto"/>
          </w:divBdr>
        </w:div>
      </w:divsChild>
    </w:div>
    <w:div w:id="1758134696">
      <w:bodyDiv w:val="1"/>
      <w:marLeft w:val="0"/>
      <w:marRight w:val="0"/>
      <w:marTop w:val="0"/>
      <w:marBottom w:val="0"/>
      <w:divBdr>
        <w:top w:val="none" w:sz="0" w:space="0" w:color="auto"/>
        <w:left w:val="none" w:sz="0" w:space="0" w:color="auto"/>
        <w:bottom w:val="none" w:sz="0" w:space="0" w:color="auto"/>
        <w:right w:val="none" w:sz="0" w:space="0" w:color="auto"/>
      </w:divBdr>
    </w:div>
    <w:div w:id="1793476156">
      <w:bodyDiv w:val="1"/>
      <w:marLeft w:val="0"/>
      <w:marRight w:val="0"/>
      <w:marTop w:val="0"/>
      <w:marBottom w:val="0"/>
      <w:divBdr>
        <w:top w:val="none" w:sz="0" w:space="0" w:color="auto"/>
        <w:left w:val="none" w:sz="0" w:space="0" w:color="auto"/>
        <w:bottom w:val="none" w:sz="0" w:space="0" w:color="auto"/>
        <w:right w:val="none" w:sz="0" w:space="0" w:color="auto"/>
      </w:divBdr>
      <w:divsChild>
        <w:div w:id="388460005">
          <w:marLeft w:val="288"/>
          <w:marRight w:val="0"/>
          <w:marTop w:val="0"/>
          <w:marBottom w:val="0"/>
          <w:divBdr>
            <w:top w:val="none" w:sz="0" w:space="0" w:color="auto"/>
            <w:left w:val="none" w:sz="0" w:space="0" w:color="auto"/>
            <w:bottom w:val="none" w:sz="0" w:space="0" w:color="auto"/>
            <w:right w:val="none" w:sz="0" w:space="0" w:color="auto"/>
          </w:divBdr>
        </w:div>
        <w:div w:id="522326267">
          <w:marLeft w:val="288"/>
          <w:marRight w:val="0"/>
          <w:marTop w:val="0"/>
          <w:marBottom w:val="0"/>
          <w:divBdr>
            <w:top w:val="none" w:sz="0" w:space="0" w:color="auto"/>
            <w:left w:val="none" w:sz="0" w:space="0" w:color="auto"/>
            <w:bottom w:val="none" w:sz="0" w:space="0" w:color="auto"/>
            <w:right w:val="none" w:sz="0" w:space="0" w:color="auto"/>
          </w:divBdr>
        </w:div>
        <w:div w:id="938491260">
          <w:marLeft w:val="288"/>
          <w:marRight w:val="0"/>
          <w:marTop w:val="0"/>
          <w:marBottom w:val="0"/>
          <w:divBdr>
            <w:top w:val="none" w:sz="0" w:space="0" w:color="auto"/>
            <w:left w:val="none" w:sz="0" w:space="0" w:color="auto"/>
            <w:bottom w:val="none" w:sz="0" w:space="0" w:color="auto"/>
            <w:right w:val="none" w:sz="0" w:space="0" w:color="auto"/>
          </w:divBdr>
        </w:div>
      </w:divsChild>
    </w:div>
    <w:div w:id="1807550109">
      <w:bodyDiv w:val="1"/>
      <w:marLeft w:val="0"/>
      <w:marRight w:val="0"/>
      <w:marTop w:val="0"/>
      <w:marBottom w:val="0"/>
      <w:divBdr>
        <w:top w:val="none" w:sz="0" w:space="0" w:color="auto"/>
        <w:left w:val="none" w:sz="0" w:space="0" w:color="auto"/>
        <w:bottom w:val="none" w:sz="0" w:space="0" w:color="auto"/>
        <w:right w:val="none" w:sz="0" w:space="0" w:color="auto"/>
      </w:divBdr>
    </w:div>
    <w:div w:id="1820800386">
      <w:bodyDiv w:val="1"/>
      <w:marLeft w:val="0"/>
      <w:marRight w:val="0"/>
      <w:marTop w:val="0"/>
      <w:marBottom w:val="0"/>
      <w:divBdr>
        <w:top w:val="none" w:sz="0" w:space="0" w:color="auto"/>
        <w:left w:val="none" w:sz="0" w:space="0" w:color="auto"/>
        <w:bottom w:val="none" w:sz="0" w:space="0" w:color="auto"/>
        <w:right w:val="none" w:sz="0" w:space="0" w:color="auto"/>
      </w:divBdr>
    </w:div>
    <w:div w:id="1846674510">
      <w:bodyDiv w:val="1"/>
      <w:marLeft w:val="0"/>
      <w:marRight w:val="0"/>
      <w:marTop w:val="0"/>
      <w:marBottom w:val="0"/>
      <w:divBdr>
        <w:top w:val="none" w:sz="0" w:space="0" w:color="auto"/>
        <w:left w:val="none" w:sz="0" w:space="0" w:color="auto"/>
        <w:bottom w:val="none" w:sz="0" w:space="0" w:color="auto"/>
        <w:right w:val="none" w:sz="0" w:space="0" w:color="auto"/>
      </w:divBdr>
    </w:div>
    <w:div w:id="1957712174">
      <w:bodyDiv w:val="1"/>
      <w:marLeft w:val="0"/>
      <w:marRight w:val="0"/>
      <w:marTop w:val="0"/>
      <w:marBottom w:val="0"/>
      <w:divBdr>
        <w:top w:val="none" w:sz="0" w:space="0" w:color="auto"/>
        <w:left w:val="none" w:sz="0" w:space="0" w:color="auto"/>
        <w:bottom w:val="none" w:sz="0" w:space="0" w:color="auto"/>
        <w:right w:val="none" w:sz="0" w:space="0" w:color="auto"/>
      </w:divBdr>
      <w:divsChild>
        <w:div w:id="401101176">
          <w:marLeft w:val="547"/>
          <w:marRight w:val="0"/>
          <w:marTop w:val="0"/>
          <w:marBottom w:val="0"/>
          <w:divBdr>
            <w:top w:val="none" w:sz="0" w:space="0" w:color="auto"/>
            <w:left w:val="none" w:sz="0" w:space="0" w:color="auto"/>
            <w:bottom w:val="none" w:sz="0" w:space="0" w:color="auto"/>
            <w:right w:val="none" w:sz="0" w:space="0" w:color="auto"/>
          </w:divBdr>
        </w:div>
        <w:div w:id="1203786134">
          <w:marLeft w:val="547"/>
          <w:marRight w:val="0"/>
          <w:marTop w:val="0"/>
          <w:marBottom w:val="0"/>
          <w:divBdr>
            <w:top w:val="none" w:sz="0" w:space="0" w:color="auto"/>
            <w:left w:val="none" w:sz="0" w:space="0" w:color="auto"/>
            <w:bottom w:val="none" w:sz="0" w:space="0" w:color="auto"/>
            <w:right w:val="none" w:sz="0" w:space="0" w:color="auto"/>
          </w:divBdr>
        </w:div>
      </w:divsChild>
    </w:div>
    <w:div w:id="1997803673">
      <w:bodyDiv w:val="1"/>
      <w:marLeft w:val="0"/>
      <w:marRight w:val="0"/>
      <w:marTop w:val="0"/>
      <w:marBottom w:val="0"/>
      <w:divBdr>
        <w:top w:val="none" w:sz="0" w:space="0" w:color="auto"/>
        <w:left w:val="none" w:sz="0" w:space="0" w:color="auto"/>
        <w:bottom w:val="none" w:sz="0" w:space="0" w:color="auto"/>
        <w:right w:val="none" w:sz="0" w:space="0" w:color="auto"/>
      </w:divBdr>
    </w:div>
    <w:div w:id="2060938983">
      <w:bodyDiv w:val="1"/>
      <w:marLeft w:val="0"/>
      <w:marRight w:val="0"/>
      <w:marTop w:val="0"/>
      <w:marBottom w:val="0"/>
      <w:divBdr>
        <w:top w:val="none" w:sz="0" w:space="0" w:color="auto"/>
        <w:left w:val="none" w:sz="0" w:space="0" w:color="auto"/>
        <w:bottom w:val="none" w:sz="0" w:space="0" w:color="auto"/>
        <w:right w:val="none" w:sz="0" w:space="0" w:color="auto"/>
      </w:divBdr>
      <w:divsChild>
        <w:div w:id="18631855">
          <w:marLeft w:val="547"/>
          <w:marRight w:val="0"/>
          <w:marTop w:val="0"/>
          <w:marBottom w:val="0"/>
          <w:divBdr>
            <w:top w:val="none" w:sz="0" w:space="0" w:color="auto"/>
            <w:left w:val="none" w:sz="0" w:space="0" w:color="auto"/>
            <w:bottom w:val="none" w:sz="0" w:space="0" w:color="auto"/>
            <w:right w:val="none" w:sz="0" w:space="0" w:color="auto"/>
          </w:divBdr>
        </w:div>
        <w:div w:id="1425565781">
          <w:marLeft w:val="547"/>
          <w:marRight w:val="0"/>
          <w:marTop w:val="0"/>
          <w:marBottom w:val="0"/>
          <w:divBdr>
            <w:top w:val="none" w:sz="0" w:space="0" w:color="auto"/>
            <w:left w:val="none" w:sz="0" w:space="0" w:color="auto"/>
            <w:bottom w:val="none" w:sz="0" w:space="0" w:color="auto"/>
            <w:right w:val="none" w:sz="0" w:space="0" w:color="auto"/>
          </w:divBdr>
        </w:div>
      </w:divsChild>
    </w:div>
    <w:div w:id="2089032516">
      <w:bodyDiv w:val="1"/>
      <w:marLeft w:val="0"/>
      <w:marRight w:val="0"/>
      <w:marTop w:val="0"/>
      <w:marBottom w:val="0"/>
      <w:divBdr>
        <w:top w:val="none" w:sz="0" w:space="0" w:color="auto"/>
        <w:left w:val="none" w:sz="0" w:space="0" w:color="auto"/>
        <w:bottom w:val="none" w:sz="0" w:space="0" w:color="auto"/>
        <w:right w:val="none" w:sz="0" w:space="0" w:color="auto"/>
      </w:divBdr>
    </w:div>
    <w:div w:id="2119596000">
      <w:bodyDiv w:val="1"/>
      <w:marLeft w:val="0"/>
      <w:marRight w:val="0"/>
      <w:marTop w:val="0"/>
      <w:marBottom w:val="0"/>
      <w:divBdr>
        <w:top w:val="none" w:sz="0" w:space="0" w:color="auto"/>
        <w:left w:val="none" w:sz="0" w:space="0" w:color="auto"/>
        <w:bottom w:val="none" w:sz="0" w:space="0" w:color="auto"/>
        <w:right w:val="none" w:sz="0" w:space="0" w:color="auto"/>
      </w:divBdr>
    </w:div>
    <w:div w:id="21248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audit-scotland.gov.uk/uploads/docs/um/spi_direction_2021.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s://sola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dinburghhsc.scot/wp-content/uploads/2020/09/EIJB-Annual-Performance-Report-2020.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emocracy.edinburgh.gov.uk/documents/s43516/Edinburgh%20Partnership%20Community%20Plan%202018_28%20Master%20v.2.pdf" TargetMode="External"/><Relationship Id="rId28" Type="http://schemas.openxmlformats.org/officeDocument/2006/relationships/hyperlink" Target="https://www.improvementservice.org.uk/" TargetMode="External"/><Relationship Id="rId10" Type="http://schemas.openxmlformats.org/officeDocument/2006/relationships/endnotes" Target="endnotes.xml"/><Relationship Id="rId19" Type="http://schemas.openxmlformats.org/officeDocument/2006/relationships/hyperlink" Target="https://nationalperformance.gov.sco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udit-scotland.gov.uk/report/best-value-assurance-report-the-city-of-edinburgh-council" TargetMode="External"/><Relationship Id="rId27" Type="http://schemas.openxmlformats.org/officeDocument/2006/relationships/image" Target="media/image6.png"/><Relationship Id="rId30" Type="http://schemas.openxmlformats.org/officeDocument/2006/relationships/hyperlink" Target="https://www.improvementservice.org.uk/benchmarking" TargetMode="External"/></Relationships>
</file>

<file path=word/theme/theme1.xml><?xml version="1.0" encoding="utf-8"?>
<a:theme xmlns:a="http://schemas.openxmlformats.org/drawingml/2006/main" name="Theme2">
  <a:themeElements>
    <a:clrScheme name="Edinburgh Council">
      <a:dk1>
        <a:srgbClr val="727272"/>
      </a:dk1>
      <a:lt1>
        <a:srgbClr val="F8F8F8"/>
      </a:lt1>
      <a:dk2>
        <a:srgbClr val="727272"/>
      </a:dk2>
      <a:lt2>
        <a:srgbClr val="E4E4E4"/>
      </a:lt2>
      <a:accent1>
        <a:srgbClr val="36854E"/>
      </a:accent1>
      <a:accent2>
        <a:srgbClr val="085BA0"/>
      </a:accent2>
      <a:accent3>
        <a:srgbClr val="6D3465"/>
      </a:accent3>
      <a:accent4>
        <a:srgbClr val="E46602"/>
      </a:accent4>
      <a:accent5>
        <a:srgbClr val="CC132A"/>
      </a:accent5>
      <a:accent6>
        <a:srgbClr val="F8F8F8"/>
      </a:accent6>
      <a:hlink>
        <a:srgbClr val="085BA0"/>
      </a:hlink>
      <a:folHlink>
        <a:srgbClr val="ACB7DA"/>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6DA0672E836D4AA84ED4F89F6903D9" ma:contentTypeVersion="7" ma:contentTypeDescription="Create a new document." ma:contentTypeScope="" ma:versionID="d6d3bb74a81a9e27ee88e61a7df88900">
  <xsd:schema xmlns:xsd="http://www.w3.org/2001/XMLSchema" xmlns:xs="http://www.w3.org/2001/XMLSchema" xmlns:p="http://schemas.microsoft.com/office/2006/metadata/properties" xmlns:ns3="cf5d8e48-1494-410d-b4c2-29735d7cb814" xmlns:ns4="9f7130c8-3bd1-4dbc-9a55-ede22213ea3f" targetNamespace="http://schemas.microsoft.com/office/2006/metadata/properties" ma:root="true" ma:fieldsID="5a4baefe320a9786a034884e382e62a4" ns3:_="" ns4:_="">
    <xsd:import namespace="cf5d8e48-1494-410d-b4c2-29735d7cb814"/>
    <xsd:import namespace="9f7130c8-3bd1-4dbc-9a55-ede22213ea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8e48-1494-410d-b4c2-29735d7cb8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130c8-3bd1-4dbc-9a55-ede22213ea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13D9D-7CB9-427E-B70E-ADD22BF75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5A6D19-B1A0-4182-AFA2-4BCE6EA72E78}">
  <ds:schemaRefs>
    <ds:schemaRef ds:uri="http://schemas.openxmlformats.org/officeDocument/2006/bibliography"/>
  </ds:schemaRefs>
</ds:datastoreItem>
</file>

<file path=customXml/itemProps3.xml><?xml version="1.0" encoding="utf-8"?>
<ds:datastoreItem xmlns:ds="http://schemas.openxmlformats.org/officeDocument/2006/customXml" ds:itemID="{F5826F21-0429-4E90-A861-445FB5401DDB}">
  <ds:schemaRefs>
    <ds:schemaRef ds:uri="http://schemas.microsoft.com/sharepoint/v3/contenttype/forms"/>
  </ds:schemaRefs>
</ds:datastoreItem>
</file>

<file path=customXml/itemProps4.xml><?xml version="1.0" encoding="utf-8"?>
<ds:datastoreItem xmlns:ds="http://schemas.openxmlformats.org/officeDocument/2006/customXml" ds:itemID="{E50F1594-FA58-403E-9E6A-153FBBE69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d8e48-1494-410d-b4c2-29735d7cb814"/>
    <ds:schemaRef ds:uri="9f7130c8-3bd1-4dbc-9a55-ede22213e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Planning and Performance Framework</vt:lpstr>
    </vt:vector>
  </TitlesOfParts>
  <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Performance Framework</dc:title>
  <dc:subject/>
  <dc:creator>Jacqueline Allan</dc:creator>
  <cp:keywords/>
  <dc:description/>
  <cp:lastModifiedBy>Edel McManus</cp:lastModifiedBy>
  <cp:revision>4</cp:revision>
  <cp:lastPrinted>2021-04-22T08:31:00Z</cp:lastPrinted>
  <dcterms:created xsi:type="dcterms:W3CDTF">2023-03-13T10:40:00Z</dcterms:created>
  <dcterms:modified xsi:type="dcterms:W3CDTF">2023-03-14T11:34:00Z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0x0101006A6DA0672E836D4AA84ED4F89F6903D9</vt:lpwstr>
  </property>
</Properties>
</file>