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588D" w14:textId="26F44AA2" w:rsidR="00047C25" w:rsidRDefault="00277924" w:rsidP="00047C25">
      <w:pPr>
        <w:rPr>
          <w:lang w:val="en-US"/>
        </w:rPr>
      </w:pPr>
      <w:r>
        <w:rPr>
          <w:noProof/>
          <w:lang w:eastAsia="en-GB"/>
        </w:rPr>
        <w:drawing>
          <wp:anchor distT="0" distB="0" distL="114300" distR="114300" simplePos="0" relativeHeight="251658240" behindDoc="0" locked="0" layoutInCell="1" allowOverlap="1" wp14:anchorId="6728BBAD" wp14:editId="4724F173">
            <wp:simplePos x="0" y="0"/>
            <wp:positionH relativeFrom="column">
              <wp:posOffset>3815715</wp:posOffset>
            </wp:positionH>
            <wp:positionV relativeFrom="paragraph">
              <wp:posOffset>-752475</wp:posOffset>
            </wp:positionV>
            <wp:extent cx="1998345" cy="1159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8345" cy="115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CBF66" w14:textId="77777777" w:rsidR="00047C25" w:rsidRDefault="00047C25" w:rsidP="00047C25">
      <w:pPr>
        <w:rPr>
          <w:lang w:val="en-US"/>
        </w:rPr>
      </w:pPr>
    </w:p>
    <w:p w14:paraId="121787A9" w14:textId="77777777" w:rsidR="00047C25" w:rsidRDefault="00047C25" w:rsidP="00047C25">
      <w:pPr>
        <w:rPr>
          <w:lang w:val="en-US"/>
        </w:rPr>
      </w:pPr>
    </w:p>
    <w:p w14:paraId="2BBC17CB" w14:textId="5E22E05B" w:rsidR="008C7DAD" w:rsidRDefault="008C7DAD" w:rsidP="00047C25">
      <w:pPr>
        <w:pStyle w:val="A-head"/>
      </w:pPr>
      <w:r>
        <w:t>Notification of secrecy requirements – postal voting</w:t>
      </w:r>
    </w:p>
    <w:p w14:paraId="69E97F77" w14:textId="77777777" w:rsidR="00047C25" w:rsidRPr="00213841" w:rsidRDefault="00047C25" w:rsidP="00047C25">
      <w:pPr>
        <w:pStyle w:val="B-head"/>
      </w:pPr>
      <w:r>
        <w:t xml:space="preserve">Section 66 of the Representation of the People Act 1983 (as amended) </w:t>
      </w:r>
    </w:p>
    <w:p w14:paraId="59C26023" w14:textId="032D74A7" w:rsidR="3E8CA7C3" w:rsidRDefault="3E8CA7C3" w:rsidP="2262B48E">
      <w:pPr>
        <w:pStyle w:val="Default"/>
        <w:spacing w:after="240"/>
      </w:pPr>
      <w:r>
        <w:t>3A) No person may—</w:t>
      </w:r>
    </w:p>
    <w:p w14:paraId="345EB7CD" w14:textId="2D6A011C" w:rsidR="3E8CA7C3" w:rsidRDefault="3E8CA7C3" w:rsidP="2262B48E">
      <w:pPr>
        <w:pStyle w:val="Default"/>
        <w:spacing w:after="240"/>
      </w:pPr>
      <w:r>
        <w:t>(a)  except for some purpose authorised by law, obtain or attempt to obtain information, or communicate at any time to any other person any information, as to the number or other unique identifying mark on the back of a ballot paper sent to a person for voting by post at a relevant election;</w:t>
      </w:r>
      <w:r>
        <w:br/>
        <w:t>(b)  except for some purpose authorised by law, obtain or attempt to obtain information, or communicate at any time to any other person any information, as to the official mark on a ballot paper sent to a person for voting by post at a relevant election;</w:t>
      </w:r>
      <w:r>
        <w:br/>
        <w:t>(c)  obtain or attempt to obtain information, in the circumstances mentioned in subsection (3B), as to the candidate for whom a person voting by post at a relevant election ("V") is about to vote or has voted;</w:t>
      </w:r>
      <w:r>
        <w:br/>
        <w:t>(d)  communicate at any time to any other person information obtained in contravention of paragraph (c).</w:t>
      </w:r>
    </w:p>
    <w:p w14:paraId="49E72415" w14:textId="77777777" w:rsidR="3E8CA7C3" w:rsidRDefault="3E8CA7C3" w:rsidP="2262B48E">
      <w:pPr>
        <w:pStyle w:val="Default"/>
        <w:spacing w:after="240"/>
      </w:pPr>
      <w:r>
        <w:t>(3</w:t>
      </w:r>
      <w:proofErr w:type="gramStart"/>
      <w:r>
        <w:t>B)  The</w:t>
      </w:r>
      <w:proofErr w:type="gramEnd"/>
      <w:r>
        <w:t xml:space="preserve"> circumstances referred to in subsection (3A)(c) are where V is about to mark, is in the process of marking, or has just marked, a ballot paper sent to V for voting by post at the election.</w:t>
      </w:r>
    </w:p>
    <w:p w14:paraId="356AFD96" w14:textId="77777777" w:rsidR="3E8CA7C3" w:rsidRDefault="3E8CA7C3" w:rsidP="2262B48E">
      <w:pPr>
        <w:pStyle w:val="Default"/>
        <w:spacing w:after="240"/>
      </w:pPr>
      <w:r>
        <w:t>(3C</w:t>
      </w:r>
      <w:proofErr w:type="gramStart"/>
      <w:r>
        <w:t>)  But</w:t>
      </w:r>
      <w:proofErr w:type="gramEnd"/>
      <w:r>
        <w:t>—</w:t>
      </w:r>
    </w:p>
    <w:p w14:paraId="3E3DF13F" w14:textId="7E361B0C" w:rsidR="3E8CA7C3" w:rsidRDefault="3E8CA7C3" w:rsidP="2262B48E">
      <w:pPr>
        <w:pStyle w:val="Default"/>
        <w:spacing w:after="240"/>
      </w:pPr>
      <w:r>
        <w:t>(a)  a person ("E") who is voting by proxy does not contravene subsection (3A) by obtaining or attempting to obtain from the person appointed as E's proxy information as to a matter mentioned in paragraph (a) or (c) of that subsection that relates to E's vote, and</w:t>
      </w:r>
      <w:r>
        <w:br/>
        <w:t>(b)  a person who is appointed as proxy for an elector does not contravene subsection (3A) by communicating to that elector information as to a matter mentioned in paragraph (a) or (c) of that subsection that relates to that elector's vote.</w:t>
      </w:r>
    </w:p>
    <w:p w14:paraId="0A71D87B" w14:textId="77777777" w:rsidR="3E8CA7C3" w:rsidRDefault="3E8CA7C3" w:rsidP="2262B48E">
      <w:pPr>
        <w:pStyle w:val="Default"/>
        <w:spacing w:after="240"/>
      </w:pPr>
      <w:r>
        <w:t>(3D</w:t>
      </w:r>
      <w:proofErr w:type="gramStart"/>
      <w:r>
        <w:t>)  Subsection</w:t>
      </w:r>
      <w:proofErr w:type="gramEnd"/>
      <w:r>
        <w:t xml:space="preserve"> (3A)(c) and (d) does not apply where the purpose (or main purpose) for which the information is sought or communicated is its use for the purposes of—</w:t>
      </w:r>
    </w:p>
    <w:p w14:paraId="7A39A2AD" w14:textId="181428C1" w:rsidR="3E8CA7C3" w:rsidRDefault="3E8CA7C3" w:rsidP="2262B48E">
      <w:pPr>
        <w:pStyle w:val="Default"/>
        <w:spacing w:after="240"/>
      </w:pPr>
      <w:r>
        <w:t>(a)  a published statement relating to the way in which voters intend to vote or have voted at the relevant election, or</w:t>
      </w:r>
      <w:r>
        <w:br/>
        <w:t>(b)  a published forecast as to the result of that election which is based on information given by voters.</w:t>
      </w:r>
      <w:r>
        <w:br/>
      </w:r>
      <w:r>
        <w:br/>
      </w:r>
      <w:r w:rsidR="4D7D9EEC" w:rsidRPr="55237869">
        <w:rPr>
          <w:rFonts w:eastAsia="Arial" w:cs="Arial"/>
          <w:color w:val="auto"/>
        </w:rPr>
        <w:lastRenderedPageBreak/>
        <w:t>3E) In subsection (3D) —</w:t>
      </w:r>
      <w:r>
        <w:br/>
      </w:r>
      <w:r w:rsidR="4D7D9EEC" w:rsidRPr="55237869">
        <w:rPr>
          <w:rFonts w:eastAsia="Arial" w:cs="Arial"/>
          <w:color w:val="auto"/>
        </w:rPr>
        <w:t>(a) “forecast” includes estimate;</w:t>
      </w:r>
      <w:r>
        <w:br/>
      </w:r>
      <w:r w:rsidR="4D7D9EEC" w:rsidRPr="55237869">
        <w:rPr>
          <w:rFonts w:eastAsia="Arial" w:cs="Arial"/>
          <w:color w:val="auto"/>
        </w:rPr>
        <w:t>(b) “published” means made available to the public at large or to any section of the public, in whatever form and by whatever means;</w:t>
      </w:r>
      <w:r>
        <w:br/>
      </w:r>
      <w:r w:rsidR="4D7D9EEC" w:rsidRPr="55237869">
        <w:rPr>
          <w:rFonts w:eastAsia="Arial" w:cs="Arial"/>
          <w:color w:val="auto"/>
        </w:rPr>
        <w:t xml:space="preserve">(c) the reference to the result of the relevant election is a reference to the result of the election either as a whole or so far as any particular candidate or candidates at the election is or are concerned. </w:t>
      </w:r>
      <w:r w:rsidR="4D7D9EEC" w:rsidRPr="55237869">
        <w:rPr>
          <w:color w:val="auto"/>
        </w:rPr>
        <w:t xml:space="preserve"> </w:t>
      </w:r>
      <w:r>
        <w:br/>
      </w:r>
    </w:p>
    <w:p w14:paraId="3DCBE554" w14:textId="77777777" w:rsidR="00047C25" w:rsidRPr="00786DFB" w:rsidRDefault="00047C25" w:rsidP="00047C25">
      <w:pPr>
        <w:pStyle w:val="Default"/>
        <w:spacing w:after="240"/>
      </w:pPr>
      <w:r w:rsidRPr="00786DFB">
        <w:t xml:space="preserve">(4) Every person attending the proceedings in connection with the issue or the receipt of ballot papers for persons voting by post shall maintain and aid in maintaining the secrecy of the voting and shall not – </w:t>
      </w:r>
    </w:p>
    <w:p w14:paraId="37F8433A" w14:textId="0B0BE57D" w:rsidR="00047C25" w:rsidRPr="00786DFB" w:rsidRDefault="00047C25" w:rsidP="55237869">
      <w:pPr>
        <w:pStyle w:val="ECbox"/>
        <w:spacing w:after="240"/>
      </w:pPr>
      <w:r w:rsidRPr="55237869">
        <w:rPr>
          <w:color w:val="000000" w:themeColor="text1"/>
        </w:rPr>
        <w:t xml:space="preserve">(a) except for some purpose authorised by law, communicate, before the poll is closed, to any person any information obtained at those proceedings as to the official mark; or </w:t>
      </w:r>
      <w:r>
        <w:br/>
        <w:t xml:space="preserve">(b) except for some purpose authorised by law, communicate to any person at any time any information obtained at those proceedings as to the number or other unique identifying mark on the back of the ballot paper sent to any person; or </w:t>
      </w:r>
      <w:r>
        <w:br/>
        <w:t xml:space="preserve">(c) except for some purpose authorised by law, attempt to ascertain at the proceedings in connection with the receipt of ballot papers the number or other unique identifying mark on the back of any ballot paper; or </w:t>
      </w:r>
      <w:r>
        <w:br/>
        <w:t xml:space="preserve">(d) attempt to ascertain at the proceedings in connection with the receipt of the ballot papers the candidate for whom any vote is given in any particular ballot paper or communicate any information with respect thereto obtain at those proceedings. </w:t>
      </w:r>
    </w:p>
    <w:p w14:paraId="4A37D2A0" w14:textId="77777777" w:rsidR="00047C25" w:rsidRDefault="00047C25" w:rsidP="00047C25">
      <w:pPr>
        <w:pStyle w:val="Default"/>
        <w:spacing w:after="240"/>
      </w:pPr>
      <w:r>
        <w:t xml:space="preserve">[ ... ] </w:t>
      </w:r>
    </w:p>
    <w:p w14:paraId="08E5FD4C" w14:textId="77777777" w:rsidR="00047C25" w:rsidRPr="008C7DAD" w:rsidRDefault="00047C25" w:rsidP="00047C25">
      <w:r w:rsidRPr="00213841">
        <w:t xml:space="preserve">(6) If a person acts in contravention of this </w:t>
      </w:r>
      <w:proofErr w:type="gramStart"/>
      <w:r w:rsidRPr="00213841">
        <w:t>section</w:t>
      </w:r>
      <w:proofErr w:type="gramEnd"/>
      <w:r w:rsidRPr="00213841">
        <w:t xml:space="preserve"> he shall be liable on summary conviction to a fine not exceeding level 5 on the standard scale or to imprisonment for a term not exceeding 6 months</w:t>
      </w:r>
      <w:r>
        <w:t>.</w:t>
      </w:r>
    </w:p>
    <w:p w14:paraId="7A330B79" w14:textId="77777777" w:rsidR="00213841" w:rsidRDefault="00213841" w:rsidP="00642C8F">
      <w:pPr>
        <w:pStyle w:val="ECB-head"/>
        <w:rPr>
          <w:lang w:val="en-US"/>
        </w:rPr>
      </w:pPr>
    </w:p>
    <w:p w14:paraId="134C0A02" w14:textId="77777777" w:rsidR="009970E5" w:rsidRPr="00913CCD" w:rsidRDefault="009970E5" w:rsidP="009970E5">
      <w:pPr>
        <w:pStyle w:val="ECB-head"/>
        <w:rPr>
          <w:lang w:val="en-US"/>
        </w:rPr>
      </w:pPr>
    </w:p>
    <w:sectPr w:rsidR="009970E5" w:rsidRPr="00913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0312"/>
    <w:multiLevelType w:val="hybridMultilevel"/>
    <w:tmpl w:val="40348CFC"/>
    <w:lvl w:ilvl="0" w:tplc="0EE85ADA">
      <w:start w:val="1"/>
      <w:numFmt w:val="bullet"/>
      <w:pStyle w:val="Boxbulletpoints"/>
      <w:lvlText w:val=""/>
      <w:lvlJc w:val="left"/>
      <w:pPr>
        <w:ind w:left="720" w:hanging="360"/>
      </w:pPr>
      <w:rPr>
        <w:rFonts w:ascii="Symbol" w:hAnsi="Symbol" w:hint="default"/>
        <w:color w:val="0099CC"/>
      </w:rPr>
    </w:lvl>
    <w:lvl w:ilvl="1" w:tplc="BE9625F4" w:tentative="1">
      <w:start w:val="1"/>
      <w:numFmt w:val="bullet"/>
      <w:lvlText w:val="o"/>
      <w:lvlJc w:val="left"/>
      <w:pPr>
        <w:ind w:left="1440" w:hanging="360"/>
      </w:pPr>
      <w:rPr>
        <w:rFonts w:ascii="Courier New" w:hAnsi="Courier New" w:cs="Courier New" w:hint="default"/>
      </w:rPr>
    </w:lvl>
    <w:lvl w:ilvl="2" w:tplc="83E45CA0" w:tentative="1">
      <w:start w:val="1"/>
      <w:numFmt w:val="bullet"/>
      <w:lvlText w:val=""/>
      <w:lvlJc w:val="left"/>
      <w:pPr>
        <w:ind w:left="2160" w:hanging="360"/>
      </w:pPr>
      <w:rPr>
        <w:rFonts w:ascii="Wingdings" w:hAnsi="Wingdings" w:hint="default"/>
      </w:rPr>
    </w:lvl>
    <w:lvl w:ilvl="3" w:tplc="BE7636D8" w:tentative="1">
      <w:start w:val="1"/>
      <w:numFmt w:val="bullet"/>
      <w:lvlText w:val=""/>
      <w:lvlJc w:val="left"/>
      <w:pPr>
        <w:ind w:left="2880" w:hanging="360"/>
      </w:pPr>
      <w:rPr>
        <w:rFonts w:ascii="Symbol" w:hAnsi="Symbol" w:hint="default"/>
      </w:rPr>
    </w:lvl>
    <w:lvl w:ilvl="4" w:tplc="69C4F432" w:tentative="1">
      <w:start w:val="1"/>
      <w:numFmt w:val="bullet"/>
      <w:lvlText w:val="o"/>
      <w:lvlJc w:val="left"/>
      <w:pPr>
        <w:ind w:left="3600" w:hanging="360"/>
      </w:pPr>
      <w:rPr>
        <w:rFonts w:ascii="Courier New" w:hAnsi="Courier New" w:cs="Courier New" w:hint="default"/>
      </w:rPr>
    </w:lvl>
    <w:lvl w:ilvl="5" w:tplc="A72CD618" w:tentative="1">
      <w:start w:val="1"/>
      <w:numFmt w:val="bullet"/>
      <w:lvlText w:val=""/>
      <w:lvlJc w:val="left"/>
      <w:pPr>
        <w:ind w:left="4320" w:hanging="360"/>
      </w:pPr>
      <w:rPr>
        <w:rFonts w:ascii="Wingdings" w:hAnsi="Wingdings" w:hint="default"/>
      </w:rPr>
    </w:lvl>
    <w:lvl w:ilvl="6" w:tplc="071044BC" w:tentative="1">
      <w:start w:val="1"/>
      <w:numFmt w:val="bullet"/>
      <w:lvlText w:val=""/>
      <w:lvlJc w:val="left"/>
      <w:pPr>
        <w:ind w:left="5040" w:hanging="360"/>
      </w:pPr>
      <w:rPr>
        <w:rFonts w:ascii="Symbol" w:hAnsi="Symbol" w:hint="default"/>
      </w:rPr>
    </w:lvl>
    <w:lvl w:ilvl="7" w:tplc="36887042" w:tentative="1">
      <w:start w:val="1"/>
      <w:numFmt w:val="bullet"/>
      <w:lvlText w:val="o"/>
      <w:lvlJc w:val="left"/>
      <w:pPr>
        <w:ind w:left="5760" w:hanging="360"/>
      </w:pPr>
      <w:rPr>
        <w:rFonts w:ascii="Courier New" w:hAnsi="Courier New" w:cs="Courier New" w:hint="default"/>
      </w:rPr>
    </w:lvl>
    <w:lvl w:ilvl="8" w:tplc="0EEE0FD2" w:tentative="1">
      <w:start w:val="1"/>
      <w:numFmt w:val="bullet"/>
      <w:lvlText w:val=""/>
      <w:lvlJc w:val="left"/>
      <w:pPr>
        <w:ind w:left="6480" w:hanging="360"/>
      </w:pPr>
      <w:rPr>
        <w:rFonts w:ascii="Wingdings" w:hAnsi="Wingdings" w:hint="default"/>
      </w:rPr>
    </w:lvl>
  </w:abstractNum>
  <w:abstractNum w:abstractNumId="1" w15:restartNumberingAfterBreak="0">
    <w:nsid w:val="71547461"/>
    <w:multiLevelType w:val="hybridMultilevel"/>
    <w:tmpl w:val="E5322A2A"/>
    <w:lvl w:ilvl="0" w:tplc="A5F4F818">
      <w:start w:val="1"/>
      <w:numFmt w:val="bullet"/>
      <w:pStyle w:val="Bulletpoints"/>
      <w:lvlText w:val=""/>
      <w:lvlJc w:val="left"/>
      <w:pPr>
        <w:ind w:left="720" w:hanging="360"/>
      </w:pPr>
      <w:rPr>
        <w:rFonts w:ascii="Symbol" w:hAnsi="Symbol" w:hint="default"/>
        <w:color w:val="0099CC"/>
      </w:rPr>
    </w:lvl>
    <w:lvl w:ilvl="1" w:tplc="4C0AA33C" w:tentative="1">
      <w:start w:val="1"/>
      <w:numFmt w:val="bullet"/>
      <w:lvlText w:val="o"/>
      <w:lvlJc w:val="left"/>
      <w:pPr>
        <w:ind w:left="1440" w:hanging="360"/>
      </w:pPr>
      <w:rPr>
        <w:rFonts w:ascii="Courier New" w:hAnsi="Courier New" w:cs="Courier New" w:hint="default"/>
      </w:rPr>
    </w:lvl>
    <w:lvl w:ilvl="2" w:tplc="C3D0ADFE" w:tentative="1">
      <w:start w:val="1"/>
      <w:numFmt w:val="bullet"/>
      <w:lvlText w:val=""/>
      <w:lvlJc w:val="left"/>
      <w:pPr>
        <w:ind w:left="2160" w:hanging="360"/>
      </w:pPr>
      <w:rPr>
        <w:rFonts w:ascii="Wingdings" w:hAnsi="Wingdings" w:hint="default"/>
      </w:rPr>
    </w:lvl>
    <w:lvl w:ilvl="3" w:tplc="95F4439E" w:tentative="1">
      <w:start w:val="1"/>
      <w:numFmt w:val="bullet"/>
      <w:lvlText w:val=""/>
      <w:lvlJc w:val="left"/>
      <w:pPr>
        <w:ind w:left="2880" w:hanging="360"/>
      </w:pPr>
      <w:rPr>
        <w:rFonts w:ascii="Symbol" w:hAnsi="Symbol" w:hint="default"/>
      </w:rPr>
    </w:lvl>
    <w:lvl w:ilvl="4" w:tplc="9B7A0526" w:tentative="1">
      <w:start w:val="1"/>
      <w:numFmt w:val="bullet"/>
      <w:lvlText w:val="o"/>
      <w:lvlJc w:val="left"/>
      <w:pPr>
        <w:ind w:left="3600" w:hanging="360"/>
      </w:pPr>
      <w:rPr>
        <w:rFonts w:ascii="Courier New" w:hAnsi="Courier New" w:cs="Courier New" w:hint="default"/>
      </w:rPr>
    </w:lvl>
    <w:lvl w:ilvl="5" w:tplc="C8947DD6" w:tentative="1">
      <w:start w:val="1"/>
      <w:numFmt w:val="bullet"/>
      <w:lvlText w:val=""/>
      <w:lvlJc w:val="left"/>
      <w:pPr>
        <w:ind w:left="4320" w:hanging="360"/>
      </w:pPr>
      <w:rPr>
        <w:rFonts w:ascii="Wingdings" w:hAnsi="Wingdings" w:hint="default"/>
      </w:rPr>
    </w:lvl>
    <w:lvl w:ilvl="6" w:tplc="0380A3C4" w:tentative="1">
      <w:start w:val="1"/>
      <w:numFmt w:val="bullet"/>
      <w:lvlText w:val=""/>
      <w:lvlJc w:val="left"/>
      <w:pPr>
        <w:ind w:left="5040" w:hanging="360"/>
      </w:pPr>
      <w:rPr>
        <w:rFonts w:ascii="Symbol" w:hAnsi="Symbol" w:hint="default"/>
      </w:rPr>
    </w:lvl>
    <w:lvl w:ilvl="7" w:tplc="39EA56A6" w:tentative="1">
      <w:start w:val="1"/>
      <w:numFmt w:val="bullet"/>
      <w:lvlText w:val="o"/>
      <w:lvlJc w:val="left"/>
      <w:pPr>
        <w:ind w:left="5760" w:hanging="360"/>
      </w:pPr>
      <w:rPr>
        <w:rFonts w:ascii="Courier New" w:hAnsi="Courier New" w:cs="Courier New" w:hint="default"/>
      </w:rPr>
    </w:lvl>
    <w:lvl w:ilvl="8" w:tplc="770ED8B6" w:tentative="1">
      <w:start w:val="1"/>
      <w:numFmt w:val="bullet"/>
      <w:lvlText w:val=""/>
      <w:lvlJc w:val="left"/>
      <w:pPr>
        <w:ind w:left="6480" w:hanging="360"/>
      </w:pPr>
      <w:rPr>
        <w:rFonts w:ascii="Wingdings" w:hAnsi="Wingdings" w:hint="default"/>
      </w:rPr>
    </w:lvl>
  </w:abstractNum>
  <w:abstractNum w:abstractNumId="2" w15:restartNumberingAfterBreak="0">
    <w:nsid w:val="7D8F1BBC"/>
    <w:multiLevelType w:val="multilevel"/>
    <w:tmpl w:val="E26C093E"/>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893658018">
    <w:abstractNumId w:val="2"/>
  </w:num>
  <w:num w:numId="2" w16cid:durableId="1093935227">
    <w:abstractNumId w:val="1"/>
  </w:num>
  <w:num w:numId="3" w16cid:durableId="983463751">
    <w:abstractNumId w:val="0"/>
  </w:num>
  <w:num w:numId="4" w16cid:durableId="903219299">
    <w:abstractNumId w:val="2"/>
  </w:num>
  <w:num w:numId="5" w16cid:durableId="1706103856">
    <w:abstractNumId w:val="2"/>
  </w:num>
  <w:num w:numId="6" w16cid:durableId="708452977">
    <w:abstractNumId w:val="1"/>
  </w:num>
  <w:num w:numId="7" w16cid:durableId="8454517">
    <w:abstractNumId w:val="0"/>
  </w:num>
  <w:num w:numId="8" w16cid:durableId="322438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E5"/>
    <w:rsid w:val="00047C25"/>
    <w:rsid w:val="000B3481"/>
    <w:rsid w:val="001143C6"/>
    <w:rsid w:val="0012795A"/>
    <w:rsid w:val="00213841"/>
    <w:rsid w:val="00277924"/>
    <w:rsid w:val="002D2B5D"/>
    <w:rsid w:val="00315094"/>
    <w:rsid w:val="00377379"/>
    <w:rsid w:val="0042054A"/>
    <w:rsid w:val="004C1A59"/>
    <w:rsid w:val="005B7E3F"/>
    <w:rsid w:val="005C1533"/>
    <w:rsid w:val="00642C8F"/>
    <w:rsid w:val="00666BB8"/>
    <w:rsid w:val="006D7C1C"/>
    <w:rsid w:val="007012F9"/>
    <w:rsid w:val="00782EB0"/>
    <w:rsid w:val="00786DFB"/>
    <w:rsid w:val="007C7D4B"/>
    <w:rsid w:val="008343FB"/>
    <w:rsid w:val="008B102C"/>
    <w:rsid w:val="008C7DAD"/>
    <w:rsid w:val="00913CCD"/>
    <w:rsid w:val="00991C6D"/>
    <w:rsid w:val="009970E5"/>
    <w:rsid w:val="009C07E3"/>
    <w:rsid w:val="009F1815"/>
    <w:rsid w:val="00C22AC1"/>
    <w:rsid w:val="00CA3B18"/>
    <w:rsid w:val="00CF42A9"/>
    <w:rsid w:val="00EB42B5"/>
    <w:rsid w:val="00F2183E"/>
    <w:rsid w:val="00F84F05"/>
    <w:rsid w:val="00FE6101"/>
    <w:rsid w:val="20C6E42D"/>
    <w:rsid w:val="2262B48E"/>
    <w:rsid w:val="23FE84EF"/>
    <w:rsid w:val="3E8CA7C3"/>
    <w:rsid w:val="4A6FAAD3"/>
    <w:rsid w:val="4D7D9EEC"/>
    <w:rsid w:val="5387A808"/>
    <w:rsid w:val="552378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B09C"/>
  <w15:chartTrackingRefBased/>
  <w15:docId w15:val="{CE75FF06-982D-47F0-9FC7-1DA41A92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2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0E5"/>
    <w:pPr>
      <w:autoSpaceDE w:val="0"/>
      <w:autoSpaceDN w:val="0"/>
      <w:adjustRightInd w:val="0"/>
    </w:pPr>
    <w:rPr>
      <w:color w:val="000000"/>
      <w:sz w:val="24"/>
      <w:szCs w:val="24"/>
      <w:lang w:val="en-GB" w:eastAsia="en-GB"/>
    </w:rPr>
  </w:style>
  <w:style w:type="paragraph" w:customStyle="1" w:styleId="ECbox">
    <w:name w:val="*EC_box"/>
    <w:basedOn w:val="Default"/>
    <w:next w:val="Default"/>
    <w:uiPriority w:val="99"/>
    <w:rsid w:val="009970E5"/>
    <w:rPr>
      <w:color w:val="auto"/>
    </w:rPr>
  </w:style>
  <w:style w:type="paragraph" w:styleId="Salutation">
    <w:name w:val="Salutation"/>
    <w:basedOn w:val="Normal"/>
    <w:next w:val="Normal"/>
    <w:link w:val="SalutationChar"/>
    <w:semiHidden/>
    <w:rsid w:val="009970E5"/>
  </w:style>
  <w:style w:type="character" w:customStyle="1" w:styleId="SalutationChar">
    <w:name w:val="Salutation Char"/>
    <w:link w:val="Salutation"/>
    <w:semiHidden/>
    <w:rsid w:val="009970E5"/>
    <w:rPr>
      <w:rFonts w:eastAsia="Times New Roman" w:cs="Times New Roman"/>
      <w:sz w:val="24"/>
      <w:szCs w:val="24"/>
      <w:lang w:eastAsia="en-US"/>
    </w:rPr>
  </w:style>
  <w:style w:type="paragraph" w:customStyle="1" w:styleId="ECA-head">
    <w:name w:val="*EC A-head"/>
    <w:basedOn w:val="Normal"/>
    <w:link w:val="ECA-headChar"/>
    <w:rsid w:val="009970E5"/>
    <w:pPr>
      <w:spacing w:after="240"/>
      <w:outlineLvl w:val="1"/>
    </w:pPr>
    <w:rPr>
      <w:sz w:val="32"/>
    </w:rPr>
  </w:style>
  <w:style w:type="paragraph" w:customStyle="1" w:styleId="ECB-head">
    <w:name w:val="*EC_B-head"/>
    <w:basedOn w:val="Normal"/>
    <w:rsid w:val="009970E5"/>
    <w:pPr>
      <w:spacing w:after="240"/>
      <w:outlineLvl w:val="2"/>
    </w:pPr>
    <w:rPr>
      <w:sz w:val="28"/>
    </w:rPr>
  </w:style>
  <w:style w:type="character" w:customStyle="1" w:styleId="ECA-headChar">
    <w:name w:val="*EC A-head Char"/>
    <w:link w:val="ECA-head"/>
    <w:rsid w:val="009970E5"/>
    <w:rPr>
      <w:rFonts w:eastAsia="Times New Roman" w:cs="Times New Roman"/>
      <w:sz w:val="32"/>
      <w:szCs w:val="24"/>
      <w:lang w:eastAsia="en-US"/>
    </w:rPr>
  </w:style>
  <w:style w:type="paragraph" w:styleId="BalloonText">
    <w:name w:val="Balloon Text"/>
    <w:basedOn w:val="Normal"/>
    <w:link w:val="BalloonTextChar"/>
    <w:uiPriority w:val="99"/>
    <w:semiHidden/>
    <w:unhideWhenUsed/>
    <w:rsid w:val="00213841"/>
    <w:rPr>
      <w:rFonts w:ascii="Tahoma" w:hAnsi="Tahoma" w:cs="Tahoma"/>
      <w:sz w:val="16"/>
      <w:szCs w:val="16"/>
    </w:rPr>
  </w:style>
  <w:style w:type="character" w:customStyle="1" w:styleId="BalloonTextChar">
    <w:name w:val="Balloon Text Char"/>
    <w:link w:val="BalloonText"/>
    <w:uiPriority w:val="99"/>
    <w:semiHidden/>
    <w:rsid w:val="00213841"/>
    <w:rPr>
      <w:rFonts w:ascii="Tahoma" w:hAnsi="Tahoma" w:cs="Tahoma"/>
      <w:sz w:val="16"/>
      <w:szCs w:val="16"/>
    </w:rPr>
  </w:style>
  <w:style w:type="table" w:styleId="TableGrid">
    <w:name w:val="Table Grid"/>
    <w:basedOn w:val="TableNormal"/>
    <w:uiPriority w:val="59"/>
    <w:rsid w:val="0021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47C25"/>
    <w:rPr>
      <w:sz w:val="16"/>
      <w:szCs w:val="16"/>
    </w:rPr>
  </w:style>
  <w:style w:type="paragraph" w:styleId="CommentText">
    <w:name w:val="annotation text"/>
    <w:basedOn w:val="Normal"/>
    <w:link w:val="CommentTextChar"/>
    <w:unhideWhenUsed/>
    <w:rsid w:val="00047C25"/>
  </w:style>
  <w:style w:type="character" w:customStyle="1" w:styleId="CommentTextChar">
    <w:name w:val="Comment Text Char"/>
    <w:basedOn w:val="DefaultParagraphFont"/>
    <w:link w:val="CommentText"/>
    <w:rsid w:val="00047C25"/>
  </w:style>
  <w:style w:type="paragraph" w:styleId="CommentSubject">
    <w:name w:val="annotation subject"/>
    <w:basedOn w:val="CommentText"/>
    <w:next w:val="CommentText"/>
    <w:link w:val="CommentSubjectChar"/>
    <w:uiPriority w:val="99"/>
    <w:semiHidden/>
    <w:unhideWhenUsed/>
    <w:rsid w:val="00047C25"/>
    <w:rPr>
      <w:b/>
      <w:bCs/>
    </w:rPr>
  </w:style>
  <w:style w:type="character" w:customStyle="1" w:styleId="CommentSubjectChar">
    <w:name w:val="Comment Subject Char"/>
    <w:link w:val="CommentSubject"/>
    <w:uiPriority w:val="99"/>
    <w:semiHidden/>
    <w:rsid w:val="00047C25"/>
    <w:rPr>
      <w:b/>
      <w:bCs/>
    </w:rPr>
  </w:style>
  <w:style w:type="paragraph" w:customStyle="1" w:styleId="Chapterhead">
    <w:name w:val="Chapterhead"/>
    <w:qFormat/>
    <w:rsid w:val="00047C25"/>
    <w:pPr>
      <w:numPr>
        <w:numId w:val="8"/>
      </w:numPr>
      <w:tabs>
        <w:tab w:val="left" w:pos="1389"/>
      </w:tabs>
      <w:spacing w:after="400"/>
    </w:pPr>
    <w:rPr>
      <w:color w:val="003366"/>
      <w:sz w:val="60"/>
      <w:szCs w:val="24"/>
      <w:lang w:val="en-GB" w:eastAsia="en-US"/>
    </w:rPr>
  </w:style>
  <w:style w:type="paragraph" w:customStyle="1" w:styleId="A-head">
    <w:name w:val="A-head"/>
    <w:qFormat/>
    <w:rsid w:val="00047C25"/>
    <w:pPr>
      <w:spacing w:after="240"/>
    </w:pPr>
    <w:rPr>
      <w:color w:val="003366"/>
      <w:sz w:val="48"/>
      <w:szCs w:val="24"/>
      <w:lang w:val="sv-FI" w:eastAsia="en-US"/>
    </w:rPr>
  </w:style>
  <w:style w:type="paragraph" w:customStyle="1" w:styleId="B-head">
    <w:name w:val="B-head"/>
    <w:qFormat/>
    <w:rsid w:val="00047C25"/>
    <w:pPr>
      <w:spacing w:after="240"/>
    </w:pPr>
    <w:rPr>
      <w:color w:val="0099CC"/>
      <w:sz w:val="36"/>
      <w:szCs w:val="24"/>
      <w:lang w:val="sv-FI" w:eastAsia="en-US"/>
    </w:rPr>
  </w:style>
  <w:style w:type="paragraph" w:customStyle="1" w:styleId="C-head">
    <w:name w:val="C-head"/>
    <w:qFormat/>
    <w:rsid w:val="00047C25"/>
    <w:rPr>
      <w:b/>
      <w:color w:val="003366"/>
      <w:sz w:val="24"/>
      <w:szCs w:val="24"/>
      <w:lang w:val="sv-FI" w:eastAsia="en-US"/>
    </w:rPr>
  </w:style>
  <w:style w:type="paragraph" w:customStyle="1" w:styleId="Bulletpoints">
    <w:name w:val="Bullet points"/>
    <w:qFormat/>
    <w:rsid w:val="00047C25"/>
    <w:pPr>
      <w:numPr>
        <w:numId w:val="6"/>
      </w:numPr>
      <w:tabs>
        <w:tab w:val="left" w:pos="567"/>
      </w:tabs>
    </w:pPr>
    <w:rPr>
      <w:sz w:val="24"/>
      <w:szCs w:val="24"/>
      <w:lang w:val="en-GB" w:eastAsia="en-US"/>
    </w:rPr>
  </w:style>
  <w:style w:type="paragraph" w:customStyle="1" w:styleId="Boxtext">
    <w:name w:val="Box text"/>
    <w:qFormat/>
    <w:rsid w:val="00047C25"/>
    <w:pPr>
      <w:pBdr>
        <w:top w:val="single" w:sz="4" w:space="1" w:color="0099CC"/>
        <w:left w:val="single" w:sz="4" w:space="4" w:color="0099CC"/>
        <w:bottom w:val="single" w:sz="4" w:space="1" w:color="0099CC"/>
        <w:right w:val="single" w:sz="4" w:space="4" w:color="0099CC"/>
      </w:pBdr>
      <w:tabs>
        <w:tab w:val="left" w:pos="567"/>
      </w:tabs>
      <w:spacing w:after="240"/>
    </w:pPr>
    <w:rPr>
      <w:sz w:val="24"/>
      <w:szCs w:val="24"/>
      <w:lang w:val="en-GB" w:eastAsia="en-US"/>
    </w:rPr>
  </w:style>
  <w:style w:type="paragraph" w:customStyle="1" w:styleId="Boxbulletpoints">
    <w:name w:val="Box bullet points"/>
    <w:basedOn w:val="Boxtext"/>
    <w:qFormat/>
    <w:rsid w:val="00047C25"/>
    <w:pPr>
      <w:numPr>
        <w:numId w:val="7"/>
      </w:numPr>
      <w:spacing w:after="0"/>
    </w:pPr>
  </w:style>
  <w:style w:type="paragraph" w:customStyle="1" w:styleId="Paranonumber">
    <w:name w:val="Para_no_number"/>
    <w:qFormat/>
    <w:rsid w:val="00047C25"/>
    <w:pPr>
      <w:keepNext/>
      <w:widowControl w:val="0"/>
    </w:pPr>
    <w:rPr>
      <w:sz w:val="24"/>
      <w:szCs w:val="24"/>
      <w:lang w:val="en-GB" w:eastAsia="en-US"/>
    </w:rPr>
  </w:style>
  <w:style w:type="paragraph" w:customStyle="1" w:styleId="ContentsA-head">
    <w:name w:val="Contents A-head"/>
    <w:basedOn w:val="Paranonumber"/>
    <w:qFormat/>
    <w:rsid w:val="00047C25"/>
    <w:pPr>
      <w:tabs>
        <w:tab w:val="left" w:pos="567"/>
      </w:tabs>
      <w:ind w:left="567"/>
    </w:pPr>
  </w:style>
  <w:style w:type="paragraph" w:customStyle="1" w:styleId="Contentschapterhead">
    <w:name w:val="Contents chapterhead"/>
    <w:qFormat/>
    <w:rsid w:val="00047C25"/>
    <w:pPr>
      <w:tabs>
        <w:tab w:val="left" w:pos="851"/>
      </w:tabs>
      <w:spacing w:after="20"/>
    </w:pPr>
    <w:rPr>
      <w:color w:val="003366"/>
      <w:sz w:val="24"/>
      <w:szCs w:val="24"/>
      <w:lang w:val="en-GB" w:eastAsia="en-US"/>
    </w:rPr>
  </w:style>
  <w:style w:type="paragraph" w:customStyle="1" w:styleId="Contentspagenumber">
    <w:name w:val="Contents page number"/>
    <w:basedOn w:val="Contentschapterhead"/>
    <w:qFormat/>
    <w:rsid w:val="00047C25"/>
    <w:pPr>
      <w:jc w:val="right"/>
    </w:pPr>
  </w:style>
  <w:style w:type="paragraph" w:customStyle="1" w:styleId="ECtablecolumnheading">
    <w:name w:val="EC table column heading"/>
    <w:basedOn w:val="Normal"/>
    <w:qFormat/>
    <w:rsid w:val="00047C25"/>
    <w:rPr>
      <w:b/>
      <w:color w:val="003366"/>
    </w:rPr>
  </w:style>
  <w:style w:type="paragraph" w:customStyle="1" w:styleId="Weblink">
    <w:name w:val="Weblink"/>
    <w:qFormat/>
    <w:rsid w:val="00047C25"/>
    <w:rPr>
      <w:color w:val="003366"/>
      <w:sz w:val="24"/>
      <w:szCs w:val="24"/>
      <w:u w:val="single"/>
      <w:lang w:val="en-GB" w:eastAsia="en-US"/>
    </w:rPr>
  </w:style>
  <w:style w:type="paragraph" w:customStyle="1" w:styleId="Paranumber">
    <w:name w:val="Para_number"/>
    <w:basedOn w:val="Normal"/>
    <w:qFormat/>
    <w:rsid w:val="00047C25"/>
    <w:pPr>
      <w:numPr>
        <w:ilvl w:val="1"/>
        <w:numId w:val="8"/>
      </w:numPr>
      <w:tabs>
        <w:tab w:val="left" w:pos="567"/>
      </w:tabs>
      <w:spacing w:after="240"/>
    </w:pPr>
  </w:style>
  <w:style w:type="paragraph" w:styleId="ListParagraph">
    <w:name w:val="List Paragraph"/>
    <w:basedOn w:val="Normal"/>
    <w:uiPriority w:val="34"/>
    <w:qFormat/>
    <w:rsid w:val="00047C25"/>
    <w:pPr>
      <w:ind w:left="720"/>
      <w:contextualSpacing/>
    </w:pPr>
  </w:style>
  <w:style w:type="paragraph" w:styleId="Revision">
    <w:name w:val="Revision"/>
    <w:hidden/>
    <w:uiPriority w:val="99"/>
    <w:semiHidden/>
    <w:rsid w:val="008343F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39130">
      <w:bodyDiv w:val="1"/>
      <w:marLeft w:val="0"/>
      <w:marRight w:val="0"/>
      <w:marTop w:val="0"/>
      <w:marBottom w:val="0"/>
      <w:divBdr>
        <w:top w:val="none" w:sz="0" w:space="0" w:color="auto"/>
        <w:left w:val="none" w:sz="0" w:space="0" w:color="auto"/>
        <w:bottom w:val="none" w:sz="0" w:space="0" w:color="auto"/>
        <w:right w:val="none" w:sz="0" w:space="0" w:color="auto"/>
      </w:divBdr>
      <w:divsChild>
        <w:div w:id="208301215">
          <w:marLeft w:val="0"/>
          <w:marRight w:val="0"/>
          <w:marTop w:val="0"/>
          <w:marBottom w:val="0"/>
          <w:divBdr>
            <w:top w:val="none" w:sz="0" w:space="0" w:color="auto"/>
            <w:left w:val="none" w:sz="0" w:space="0" w:color="auto"/>
            <w:bottom w:val="none" w:sz="0" w:space="0" w:color="auto"/>
            <w:right w:val="none" w:sz="0" w:space="0" w:color="auto"/>
          </w:divBdr>
          <w:divsChild>
            <w:div w:id="1329214121">
              <w:marLeft w:val="0"/>
              <w:marRight w:val="0"/>
              <w:marTop w:val="0"/>
              <w:marBottom w:val="0"/>
              <w:divBdr>
                <w:top w:val="none" w:sz="0" w:space="0" w:color="auto"/>
                <w:left w:val="none" w:sz="0" w:space="0" w:color="auto"/>
                <w:bottom w:val="none" w:sz="0" w:space="0" w:color="auto"/>
                <w:right w:val="none" w:sz="0" w:space="0" w:color="auto"/>
              </w:divBdr>
            </w:div>
            <w:div w:id="1816415353">
              <w:marLeft w:val="0"/>
              <w:marRight w:val="0"/>
              <w:marTop w:val="0"/>
              <w:marBottom w:val="0"/>
              <w:divBdr>
                <w:top w:val="none" w:sz="0" w:space="0" w:color="auto"/>
                <w:left w:val="none" w:sz="0" w:space="0" w:color="auto"/>
                <w:bottom w:val="none" w:sz="0" w:space="0" w:color="auto"/>
                <w:right w:val="none" w:sz="0" w:space="0" w:color="auto"/>
              </w:divBdr>
            </w:div>
          </w:divsChild>
        </w:div>
        <w:div w:id="464543076">
          <w:marLeft w:val="0"/>
          <w:marRight w:val="0"/>
          <w:marTop w:val="0"/>
          <w:marBottom w:val="0"/>
          <w:divBdr>
            <w:top w:val="none" w:sz="0" w:space="0" w:color="auto"/>
            <w:left w:val="none" w:sz="0" w:space="0" w:color="auto"/>
            <w:bottom w:val="none" w:sz="0" w:space="0" w:color="auto"/>
            <w:right w:val="none" w:sz="0" w:space="0" w:color="auto"/>
          </w:divBdr>
          <w:divsChild>
            <w:div w:id="801004059">
              <w:marLeft w:val="0"/>
              <w:marRight w:val="0"/>
              <w:marTop w:val="0"/>
              <w:marBottom w:val="0"/>
              <w:divBdr>
                <w:top w:val="none" w:sz="0" w:space="0" w:color="auto"/>
                <w:left w:val="none" w:sz="0" w:space="0" w:color="auto"/>
                <w:bottom w:val="none" w:sz="0" w:space="0" w:color="auto"/>
                <w:right w:val="none" w:sz="0" w:space="0" w:color="auto"/>
              </w:divBdr>
            </w:div>
            <w:div w:id="1221135243">
              <w:marLeft w:val="0"/>
              <w:marRight w:val="0"/>
              <w:marTop w:val="0"/>
              <w:marBottom w:val="0"/>
              <w:divBdr>
                <w:top w:val="none" w:sz="0" w:space="0" w:color="auto"/>
                <w:left w:val="none" w:sz="0" w:space="0" w:color="auto"/>
                <w:bottom w:val="none" w:sz="0" w:space="0" w:color="auto"/>
                <w:right w:val="none" w:sz="0" w:space="0" w:color="auto"/>
              </w:divBdr>
            </w:div>
            <w:div w:id="1452361106">
              <w:marLeft w:val="0"/>
              <w:marRight w:val="0"/>
              <w:marTop w:val="0"/>
              <w:marBottom w:val="0"/>
              <w:divBdr>
                <w:top w:val="none" w:sz="0" w:space="0" w:color="auto"/>
                <w:left w:val="none" w:sz="0" w:space="0" w:color="auto"/>
                <w:bottom w:val="none" w:sz="0" w:space="0" w:color="auto"/>
                <w:right w:val="none" w:sz="0" w:space="0" w:color="auto"/>
              </w:divBdr>
            </w:div>
            <w:div w:id="1689285268">
              <w:marLeft w:val="0"/>
              <w:marRight w:val="0"/>
              <w:marTop w:val="0"/>
              <w:marBottom w:val="0"/>
              <w:divBdr>
                <w:top w:val="none" w:sz="0" w:space="0" w:color="auto"/>
                <w:left w:val="none" w:sz="0" w:space="0" w:color="auto"/>
                <w:bottom w:val="none" w:sz="0" w:space="0" w:color="auto"/>
                <w:right w:val="none" w:sz="0" w:space="0" w:color="auto"/>
              </w:divBdr>
            </w:div>
          </w:divsChild>
        </w:div>
        <w:div w:id="1045564353">
          <w:marLeft w:val="0"/>
          <w:marRight w:val="0"/>
          <w:marTop w:val="0"/>
          <w:marBottom w:val="0"/>
          <w:divBdr>
            <w:top w:val="none" w:sz="0" w:space="0" w:color="auto"/>
            <w:left w:val="none" w:sz="0" w:space="0" w:color="auto"/>
            <w:bottom w:val="none" w:sz="0" w:space="0" w:color="auto"/>
            <w:right w:val="none" w:sz="0" w:space="0" w:color="auto"/>
          </w:divBdr>
          <w:divsChild>
            <w:div w:id="1133063093">
              <w:marLeft w:val="0"/>
              <w:marRight w:val="0"/>
              <w:marTop w:val="0"/>
              <w:marBottom w:val="0"/>
              <w:divBdr>
                <w:top w:val="none" w:sz="0" w:space="0" w:color="auto"/>
                <w:left w:val="none" w:sz="0" w:space="0" w:color="auto"/>
                <w:bottom w:val="none" w:sz="0" w:space="0" w:color="auto"/>
                <w:right w:val="none" w:sz="0" w:space="0" w:color="auto"/>
              </w:divBdr>
            </w:div>
            <w:div w:id="1449660072">
              <w:marLeft w:val="0"/>
              <w:marRight w:val="0"/>
              <w:marTop w:val="0"/>
              <w:marBottom w:val="0"/>
              <w:divBdr>
                <w:top w:val="none" w:sz="0" w:space="0" w:color="auto"/>
                <w:left w:val="none" w:sz="0" w:space="0" w:color="auto"/>
                <w:bottom w:val="none" w:sz="0" w:space="0" w:color="auto"/>
                <w:right w:val="none" w:sz="0" w:space="0" w:color="auto"/>
              </w:divBdr>
            </w:div>
          </w:divsChild>
        </w:div>
        <w:div w:id="19840011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AF3E272AA106CD4B8F8855EAE1DE43E30200218757C32875384181228C2BAB2806F6" ma:contentTypeVersion="22" ma:contentTypeDescription="Word Document Content Type" ma:contentTypeScope="" ma:versionID="f4045ab5921fb52178ea9622efcdbde3">
  <xsd:schema xmlns:xsd="http://www.w3.org/2001/XMLSchema" xmlns:xs="http://www.w3.org/2001/XMLSchema" xmlns:p="http://schemas.microsoft.com/office/2006/metadata/properties" xmlns:ns2="fc73922b-ee12-4d47-9fe9-79c993e89b0c" xmlns:ns3="493acf16-e4f6-4c9b-a835-13355f79d791" targetNamespace="http://schemas.microsoft.com/office/2006/metadata/properties" ma:root="true" ma:fieldsID="0672f21450b222d5ceaf1c72b53d0b05" ns2:_="" ns3:_="">
    <xsd:import namespace="fc73922b-ee12-4d47-9fe9-79c993e89b0c"/>
    <xsd:import namespace="493acf16-e4f6-4c9b-a835-13355f79d791"/>
    <xsd:element name="properties">
      <xsd:complexType>
        <xsd:sequence>
          <xsd:element name="documentManagement">
            <xsd:complexType>
              <xsd:all>
                <xsd:element ref="ns2:Owner" minOccurs="0"/>
                <xsd:element ref="ns2:Retention"/>
                <xsd:element ref="ns2:ArticleName" minOccurs="0"/>
                <xsd:element ref="ns2:TaxCatchAll" minOccurs="0"/>
                <xsd:element ref="ns3:Original_x0020_Modified_x0020_By" minOccurs="0"/>
                <xsd:element ref="ns3:Original_x0020_Creator" minOccurs="0"/>
                <xsd:element ref="ns2:j5093c87c62f4e2ea96105d295eed61a" minOccurs="0"/>
                <xsd:element ref="ns2:TaxCatchAllLabel" minOccurs="0"/>
                <xsd:element ref="ns2:k8d136f7c151492e9a8c9a3ff7eb0306" minOccurs="0"/>
                <xsd:element ref="ns2:o4f6c70134b64a99b8a9c18b6cabc6d3" minOccurs="0"/>
                <xsd:element ref="ns2:b78556a5ab004a83993a9660bce6152c" minOccurs="0"/>
                <xsd:element ref="ns2:b9ca678d06974d1b9a589aa70f41520a" minOccurs="0"/>
                <xsd:element ref="ns2:j4f12893337a4eac9e2d2c696f543b80" minOccurs="0"/>
                <xsd:element ref="ns2:_dlc_DocId" minOccurs="0"/>
                <xsd:element ref="ns2:_dlc_DocIdUrl" minOccurs="0"/>
                <xsd:element ref="ns2:_dlc_DocIdPersistId" minOccurs="0"/>
                <xsd:element ref="ns2:TaxKeywordTaxHTFiel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Owner" ma:index="4"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 ma:index="5" ma:displayName="Retention" ma:default="7 years" ma:format="Dropdown"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j5093c87c62f4e2ea96105d295eed61a" ma:index="21" ma:taxonomy="true" ma:internalName="j5093c87c62f4e2ea96105d295eed61a" ma:taxonomyFieldName="GPMS_x0020_marking" ma:displayName="GPMS marking" ma:readOnly="false" ma:default="-1;#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3"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4" nillable="true" ma:taxonomy="true" ma:internalName="o4f6c70134b64a99b8a9c18b6cabc6d3" ma:taxonomyFieldName="Calendar_x0020_Year" ma:displayName="Calendar Year" ma:readOnly="false" ma:default="-1;#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5" nillable="true" ma:taxonomy="true" ma:internalName="b78556a5ab004a83993a9660bce6152c" ma:taxonomyFieldName="Audience1" ma:displayName="Audience" ma:readOnly="false" ma:default="-1;#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6" ma:taxonomy="true" ma:internalName="b9ca678d06974d1b9a589aa70f41520a" ma:taxonomyFieldName="Countries" ma:displayName="Country" ma:readOnly="false" ma:default="-1;#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7"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false">
      <xsd:simpleType>
        <xsd:restriction base="dms:Boolean"/>
      </xsd:simpleType>
    </xsd:element>
    <xsd:element name="TaxKeywordTaxHTField" ma:index="31" nillable="true" ma:taxonomy="true" ma:internalName="TaxKeywordTaxHTField" ma:taxonomyFieldName="TaxKeyword" ma:displayName="Enterprise Keywords" ma:readOnly="false" ma:fieldId="{23f27201-bee3-471e-b2e7-b64fd8b7ca38}" ma:taxonomyMulti="true" ma:sspId="7c0fde62-7cba-4014-acb1-76457a67307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18" nillable="true" ma:displayName="Original Modified By" ma:internalName="Original_x0020_Modified_x0020_By" ma:readOnly="false">
      <xsd:simpleType>
        <xsd:restriction base="dms:Text"/>
      </xsd:simpleType>
    </xsd:element>
    <xsd:element name="Original_x0020_Creator" ma:index="19" nillable="true" ma:displayName="Original Creator" ma:internalName="Original_x0020_Creator" ma:readOnly="false">
      <xsd:simpleType>
        <xsd:restriction base="dms:Text"/>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26ca1e8c-16e7-413b-b05d-61c89da0dc68</TermId>
        </TermInfo>
      </Terms>
    </o4f6c70134b64a99b8a9c18b6cabc6d3>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UK parliamentary elections</TermName>
          <TermId xmlns="http://schemas.microsoft.com/office/infopath/2007/PartnerControls">5470a683-dc10-4d62-a95f-e88158225a57</TermId>
        </TermInfo>
        <TermInfo xmlns="http://schemas.microsoft.com/office/infopath/2007/PartnerControls">
          <TermName xmlns="http://schemas.microsoft.com/office/infopath/2007/PartnerControls">Mayoral elections</TermName>
          <TermId xmlns="http://schemas.microsoft.com/office/infopath/2007/PartnerControls">95a94b50-d48d-496d-b68c-97d33db89414</TermId>
        </TermInfo>
      </Terms>
    </k8d136f7c151492e9a8c9a3ff7eb0306>
    <ArticleName xmlns="fc73922b-ee12-4d47-9fe9-79c993e89b0c" xsi:nil="true"/>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 xmlns="fc73922b-ee12-4d47-9fe9-79c993e89b0c">ECHGU-1236231365-5113</_dlc_DocId>
    <j4f12893337a4eac9e2d2c696f543b80 xmlns="fc73922b-ee12-4d47-9fe9-79c993e89b0c">
      <Terms xmlns="http://schemas.microsoft.com/office/infopath/2007/PartnerControls"/>
    </j4f12893337a4eac9e2d2c696f543b80>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TaxCatchAll xmlns="fc73922b-ee12-4d47-9fe9-79c993e89b0c">
      <Value>54</Value>
      <Value>126</Value>
      <Value>181</Value>
      <Value>127</Value>
      <Value>128</Value>
      <Value>63</Value>
      <Value>136</Value>
      <Value>135</Value>
      <Value>133</Value>
      <Value>131</Value>
      <Value>55</Value>
      <Value>91</Value>
      <Value>53</Value>
      <Value>52</Value>
      <Value>122</Value>
      <Value>2</Value>
    </TaxCatchAll>
    <_dlc_DocIdUrl xmlns="fc73922b-ee12-4d47-9fe9-79c993e89b0c">
      <Url>https://electoralcommissionorguk.sharepoint.com/teams/CT_EAG/_layouts/15/DocIdRedir.aspx?ID=ECHGU-1236231365-5113</Url>
      <Description>ECHGU-1236231365-5113</Description>
    </_dlc_DocIdUrl>
    <TaxKeywordTaxHTField xmlns="fc73922b-ee12-4d47-9fe9-79c993e89b0c">
      <Terms xmlns="http://schemas.microsoft.com/office/infopath/2007/PartnerControls"/>
    </TaxKeywordTaxHTField>
    <Original_x0020_Modified_x0020_By xmlns="493acf16-e4f6-4c9b-a835-13355f79d791">Lizzie Tovey</Original_x0020_Modified_x0020_By>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Original_x0020_Creator xmlns="493acf16-e4f6-4c9b-a835-13355f79d791">Lizzie Tovey</Original_x0020_Creator>
    <Retention xmlns="fc73922b-ee12-4d47-9fe9-79c993e89b0c">7 years</Retention>
    <Owner xmlns="fc73922b-ee12-4d47-9fe9-79c993e89b0c">
      <UserInfo>
        <DisplayName>Lizzie Tovey</DisplayName>
        <AccountId>34</AccountId>
        <AccountType/>
      </UserInfo>
    </Owner>
    <_dlc_DocIdPersistId xmlns="fc73922b-ee12-4d47-9fe9-79c993e89b0c">false</_dlc_DocIdPersistId>
    <lcf76f155ced4ddcb4097134ff3c332f xmlns="493acf16-e4f6-4c9b-a835-13355f79d791" xsi:nil="true"/>
  </documentManagement>
</p:properties>
</file>

<file path=customXml/item5.xml><?xml version="1.0" encoding="utf-8"?>
<LongProperties xmlns="http://schemas.microsoft.com/office/2006/metadata/longProperties">
  <LongProp xmlns="" name="p66823bc255a48c5b1111b08c7c3cd3f"><![CDATA[Combined Authority Mayoral|fc9d987b-fca9-404b-8865-240cdac6d6d3;Greater London Authority|8755bada-614f-4ac5-8d79-909634dd3f26;LGE|5ac8ba68-57e1-4f02-b248-dd89d9dc774c;Local Authority Mayoral|f7a48ca1-63c7-4e2f-8253-f42e6ef4fe41;Parish and Community Council|feb58737-6019-4d88-99a1-4d64dedb4c5a;UKPE|d6e882a7-e688-4f9c-be7c-c97d5f255be3;UKPGE|898a077a-7fb3-4369-9208-098065a328a0]]></LongProp>
  <LongProp xmlns="" name="Event_x0020__x0028_EA_x0029_"><![CDATA[127;#Combined Authority Mayoral|fc9d987b-fca9-404b-8865-240cdac6d6d3;#131;#Greater London Authority|8755bada-614f-4ac5-8d79-909634dd3f26;#128;#LGE|5ac8ba68-57e1-4f02-b248-dd89d9dc774c;#126;#Local Authority Mayoral|f7a48ca1-63c7-4e2f-8253-f42e6ef4fe41;#129;#Parish and Community Council|feb58737-6019-4d88-99a1-4d64dedb4c5a;#161;#UKPE|d6e882a7-e688-4f9c-be7c-c97d5f255be3;#134;#UKPGE|898a077a-7fb3-4369-9208-098065a328a0]]></LongProp>
  <LongProp xmlns="" name="TaxCatchAll"><![CDATA[54;#2018|26ca1e8c-16e7-413b-b05d-61c89da0dc68;#126;#Local Authority Mayoral|f7a48ca1-63c7-4e2f-8253-f42e6ef4fe41;#181;#May 2018|0cb9038b-bd8f-47eb-8efe-0d708cc8d006;#127;#Combined Authority Mayoral|fc9d987b-fca9-404b-8865-240cdac6d6d3;#128;#LGE|5ac8ba68-57e1-4f02-b248-dd89d9dc774c;#63;#UK parliamentary elections|5470a683-dc10-4d62-a95f-e88158225a57;#136;#RO|9ab7a96e-a7bd-4c42-99d8-e2b2fe25086a;#135;#Candidate and Agent|2bdd1eb5-a55b-47e2-afb2-f95df0e30b90;#134;#UKPGE|898a077a-7fb3-4369-9208-098065a328a0;#133;#Supporting Resource|046fdab6-b44b-4f3d-aa13-e1a7611ba2d0;#131;#Greater London Authority|8755bada-614f-4ac5-8d79-909634dd3f26;#55;#Official|77462fb2-11a1-4cd5-8628-4e6081b9477e;#91;#Mayoral elections|95a94b50-d48d-496d-b68c-97d33db89414;#53;#UK wide|6834a7d2-fb91-47b3-99a3-3181df52306f;#52;#All staff|1a1e0e6e-8d96-4235-ac5f-9f1dcc3600b0;#161;#UKPE|d6e882a7-e688-4f9c-be7c-c97d5f255be3;#129;#Parish and Community Council|feb58737-6019-4d88-99a1-4d64dedb4c5a;#122;#UK Wide|35497391-78cd-4432-a919-8eedf1a8689e;#2;#Local government elections|5a21ae26-924a-4744-a4dc-0e03c1213209]]></LongProp>
</LongProperties>
</file>

<file path=customXml/itemProps1.xml><?xml version="1.0" encoding="utf-8"?>
<ds:datastoreItem xmlns:ds="http://schemas.openxmlformats.org/officeDocument/2006/customXml" ds:itemID="{3391355A-9F39-4528-9F20-DA7F62374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3922b-ee12-4d47-9fe9-79c993e89b0c"/>
    <ds:schemaRef ds:uri="493acf16-e4f6-4c9b-a835-13355f79d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CEB16-B14A-4D56-A572-146F8B7E18F2}">
  <ds:schemaRefs>
    <ds:schemaRef ds:uri="http://schemas.microsoft.com/sharepoint/v3/contenttype/forms"/>
  </ds:schemaRefs>
</ds:datastoreItem>
</file>

<file path=customXml/itemProps3.xml><?xml version="1.0" encoding="utf-8"?>
<ds:datastoreItem xmlns:ds="http://schemas.openxmlformats.org/officeDocument/2006/customXml" ds:itemID="{041EC2D9-29C8-4103-916D-3BAF668582C0}">
  <ds:schemaRefs>
    <ds:schemaRef ds:uri="http://schemas.microsoft.com/sharepoint/events"/>
  </ds:schemaRefs>
</ds:datastoreItem>
</file>

<file path=customXml/itemProps4.xml><?xml version="1.0" encoding="utf-8"?>
<ds:datastoreItem xmlns:ds="http://schemas.openxmlformats.org/officeDocument/2006/customXml" ds:itemID="{B3C70EFA-FB31-4BED-8AEC-48E08336E667}">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5.xml><?xml version="1.0" encoding="utf-8"?>
<ds:datastoreItem xmlns:ds="http://schemas.openxmlformats.org/officeDocument/2006/customXml" ds:itemID="{1DE062AA-6B41-4C4F-A9C2-A3DD6EF3AF2A}">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Secrecy requirements postal voting S66</dc:title>
  <dc:subject/>
  <dc:creator>Lindsey Taber</dc:creator>
  <cp:keywords/>
  <cp:lastModifiedBy>Sam Whiteley</cp:lastModifiedBy>
  <cp:revision>2</cp:revision>
  <cp:lastPrinted>1900-01-01T00:00:00Z</cp:lastPrinted>
  <dcterms:created xsi:type="dcterms:W3CDTF">2024-02-15T12:14:00Z</dcterms:created>
  <dcterms:modified xsi:type="dcterms:W3CDTF">2024-02-15T12:14:00Z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122;#UK Wide|35497391-78cd-4432-a919-8eedf1a8689e</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2788;#2018|26ca1e8c-16e7-413b-b05d-61c89da0dc68</vt:lpwstr>
  </property>
  <property fmtid="{D5CDD505-2E9C-101B-9397-08002B2CF9AE}" pid="10" name="Calendar_x0020_Year">
    <vt:lpwstr>2788;#2018|26ca1e8c-16e7-413b-b05d-61c89da0dc68</vt:lpwstr>
  </property>
  <property fmtid="{D5CDD505-2E9C-101B-9397-08002B2CF9AE}" pid="11" name="Category">
    <vt:lpwstr>1235;#WS3 - Guidance and supporting resources for ROs and RROs|747e440b-bb9b-476e-8f3d-da864a086195</vt:lpwstr>
  </property>
  <property fmtid="{D5CDD505-2E9C-101B-9397-08002B2CF9AE}" pid="12" name="ContentTypeId">
    <vt:lpwstr>0x010100AF3E272AA106CD4B8F8855EAE1DE43E30200218757C32875384181228C2BAB2806F6</vt:lpwstr>
  </property>
  <property fmtid="{D5CDD505-2E9C-101B-9397-08002B2CF9AE}" pid="13" name="Countries">
    <vt:lpwstr>53;#UK wide|6834a7d2-fb91-47b3-99a3-3181df52306f</vt:lpwstr>
  </property>
  <property fmtid="{D5CDD505-2E9C-101B-9397-08002B2CF9AE}" pid="14" name="display_urn:schemas-microsoft-com:office:office#Author">
    <vt:lpwstr>Susanne Leach</vt:lpwstr>
  </property>
  <property fmtid="{D5CDD505-2E9C-101B-9397-08002B2CF9AE}" pid="15" name="display_urn:schemas-microsoft-com:office:office#Editor">
    <vt:lpwstr>Susanne Leach</vt:lpwstr>
  </property>
  <property fmtid="{D5CDD505-2E9C-101B-9397-08002B2CF9AE}" pid="16" name="display_urn:schemas-microsoft-com:office:office#Owner">
    <vt:lpwstr>Lizzie Tovey</vt:lpwstr>
  </property>
  <property fmtid="{D5CDD505-2E9C-101B-9397-08002B2CF9AE}" pid="17" name="DocumentOwner">
    <vt:lpwstr/>
  </property>
  <property fmtid="{D5CDD505-2E9C-101B-9397-08002B2CF9AE}" pid="18" name="ECSubject">
    <vt:lpwstr>2;#Local government elections|5a21ae26-924a-4744-a4dc-0e03c1213209;#63;#UK parliamentary elections|5470a683-dc10-4d62-a95f-e88158225a57;#91;#Mayoral elections|95a94b50-d48d-496d-b68c-97d33db89414</vt:lpwstr>
  </property>
  <property fmtid="{D5CDD505-2E9C-101B-9397-08002B2CF9AE}" pid="19" name="Event (EA)">
    <vt:lpwstr>127;#Combined Authority Mayoral|fc9d987b-fca9-404b-8865-240cdac6d6d3;#131;#Greater London Authority|8755bada-614f-4ac5-8d79-909634dd3f26;#128;#LGE|5ac8ba68-57e1-4f02-b248-dd89d9dc774c;#126;#Local Authority Mayoral|f7a48ca1-63c7-4e2f-8253-f42e6ef4fe41</vt:lpwstr>
  </property>
  <property fmtid="{D5CDD505-2E9C-101B-9397-08002B2CF9AE}" pid="20" name="Financial_x0020_year">
    <vt:lpwstr/>
  </property>
  <property fmtid="{D5CDD505-2E9C-101B-9397-08002B2CF9AE}" pid="21" name="GPMS marking">
    <vt:lpwstr>801;#Official|77462fb2-11a1-4cd5-8628-4e6081b9477e</vt:lpwstr>
  </property>
  <property fmtid="{D5CDD505-2E9C-101B-9397-08002B2CF9AE}" pid="22" name="GPMS_x0020_marking">
    <vt:lpwstr>801;#Official|77462fb2-11a1-4cd5-8628-4e6081b9477e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WS3 - Guidance and supporting resources for ROs and RROs|747e440b-bb9b-476e-8f3d-da864a086195</vt:lpwstr>
  </property>
  <property fmtid="{D5CDD505-2E9C-101B-9397-08002B2CF9AE}" pid="25" name="j4f12893337a4eac9e2d2c696f543b80">
    <vt:lpwstr/>
  </property>
  <property fmtid="{D5CDD505-2E9C-101B-9397-08002B2CF9AE}" pid="26" name="j5093c87c62f4e2ea96105d295eed61a">
    <vt:lpwstr>Official|77462fb2-11a1-4cd5-8628-4e6081b9477e</vt:lpwstr>
  </property>
  <property fmtid="{D5CDD505-2E9C-101B-9397-08002B2CF9AE}" pid="27" name="je831b0ab68147b593f643c3e92cd3da">
    <vt:lpwstr>UK Wide|35497391-78cd-4432-a919-8eedf1a8689e</vt:lpwstr>
  </property>
  <property fmtid="{D5CDD505-2E9C-101B-9397-08002B2CF9AE}" pid="28" name="k8d136f7c151492e9a8c9a3ff7eb0306">
    <vt:lpwstr>Local government elections|5a21ae26-924a-4744-a4dc-0e03c1213209;UK parliamentary elections|5470a683-dc10-4d62-a95f-e88158225a57;Mayoral elections|95a94b50-d48d-496d-b68c-97d33db89414</vt:lpwstr>
  </property>
  <property fmtid="{D5CDD505-2E9C-101B-9397-08002B2CF9AE}" pid="29" name="l31485a79714489ba1e137a3446044a9">
    <vt:lpwstr>Supporting Resource|046fdab6-b44b-4f3d-aa13-e1a7611ba2d0</vt:lpwstr>
  </property>
  <property fmtid="{D5CDD505-2E9C-101B-9397-08002B2CF9AE}" pid="30" name="Language (EA)">
    <vt:lpwstr>English</vt:lpwstr>
  </property>
  <property fmtid="{D5CDD505-2E9C-101B-9397-08002B2CF9AE}" pid="31" name="LINKTEK-CHUNK-1">
    <vt:lpwstr>010021{"F":2,"I":"2C12-70C7-216F-6932"}</vt:lpwstr>
  </property>
  <property fmtid="{D5CDD505-2E9C-101B-9397-08002B2CF9AE}" pid="32" name="n1c1b04c02ef414ba7cc6e68c55f9e2a">
    <vt:lpwstr>WS3 - Returning officer delivery|4f69987c-b2ff-4198-93e6-f041bb695c6e</vt:lpwstr>
  </property>
  <property fmtid="{D5CDD505-2E9C-101B-9397-08002B2CF9AE}" pid="33" name="nc1286104a3a4088847700fe2f03ac10">
    <vt:lpwstr>Candidate and Agent|2bdd1eb5-a55b-47e2-afb2-f95df0e30b90;RO|9ab7a96e-a7bd-4c42-99d8-e2b2fe25086a</vt:lpwstr>
  </property>
  <property fmtid="{D5CDD505-2E9C-101B-9397-08002B2CF9AE}" pid="34" name="o4f6c70134b64a99b8a9c18b6cabc6d3">
    <vt:lpwstr>2018|26ca1e8c-16e7-413b-b05d-61c89da0dc68</vt:lpwstr>
  </property>
  <property fmtid="{D5CDD505-2E9C-101B-9397-08002B2CF9AE}" pid="35" name="Order">
    <vt:lpwstr>20000.0000000000</vt:lpwstr>
  </property>
  <property fmtid="{D5CDD505-2E9C-101B-9397-08002B2CF9AE}" pid="36" name="Original Creator">
    <vt:lpwstr>Lizzie Tovey</vt:lpwstr>
  </property>
  <property fmtid="{D5CDD505-2E9C-101B-9397-08002B2CF9AE}" pid="37" name="Original Modified By">
    <vt:lpwstr>Lizzie Tovey</vt:lpwstr>
  </property>
  <property fmtid="{D5CDD505-2E9C-101B-9397-08002B2CF9AE}" pid="38" name="Owner">
    <vt:lpwstr>34</vt:lpwstr>
  </property>
  <property fmtid="{D5CDD505-2E9C-101B-9397-08002B2CF9AE}" pid="39" name="p66823bc255a48c5b1111b08c7c3cd3f">
    <vt:lpwstr>Combined Authority Mayoral|fc9d987b-fca9-404b-8865-240cdac6d6d3;Greater London Authority|8755bada-614f-4ac5-8d79-909634dd3f26;LGE|5ac8ba68-57e1-4f02-b248-dd89d9dc774c;Local Authority Mayoral|f7a48ca1-63c7-4e2f-8253-f42e6ef4fe41</vt:lpwstr>
  </property>
  <property fmtid="{D5CDD505-2E9C-101B-9397-08002B2CF9AE}" pid="40" name="PeriodOfReview">
    <vt:lpwstr/>
  </property>
  <property fmtid="{D5CDD505-2E9C-101B-9397-08002B2CF9AE}" pid="41" name="pf1c3e1bd69e4157938b459bbd5820b8">
    <vt:lpwstr>May 2018|0cb9038b-bd8f-47eb-8efe-0d708cc8d006</vt:lpwstr>
  </property>
  <property fmtid="{D5CDD505-2E9C-101B-9397-08002B2CF9AE}" pid="42" name="PPM Name">
    <vt:lpwstr>1406;#May 2018|0cb9038b-bd8f-47eb-8efe-0d708cc8d006</vt:lpwstr>
  </property>
  <property fmtid="{D5CDD505-2E9C-101B-9397-08002B2CF9AE}" pid="43" name="PPM_x0020_Name">
    <vt:lpwstr>1406;#May 2018|0cb9038b-bd8f-47eb-8efe-0d708cc8d006</vt:lpwstr>
  </property>
  <property fmtid="{D5CDD505-2E9C-101B-9397-08002B2CF9AE}" pid="44" name="ProtectiveMarking">
    <vt:lpwstr>Not protectively marked</vt:lpwstr>
  </property>
  <property fmtid="{D5CDD505-2E9C-101B-9397-08002B2CF9AE}" pid="45" name="Retention">
    <vt:lpwstr>7 years</vt:lpwstr>
  </property>
  <property fmtid="{D5CDD505-2E9C-101B-9397-08002B2CF9AE}" pid="46" name="TaxCatchAll">
    <vt:lpwstr>54;#2018|26ca1e8c-16e7-413b-b05d-61c89da0dc68;#126;#Local Authority Mayoral|f7a48ca1-63c7-4e2f-8253-f42e6ef4fe41;#181;#May 2018|0cb9038b-bd8f-47eb-8efe-0d708cc8d006;#127;#Combined Authority Mayoral|fc9d987b-fca9-404b-8865-240cdac6d6d3;#128;#LGE|5ac8ba68-5</vt:lpwstr>
  </property>
  <property fmtid="{D5CDD505-2E9C-101B-9397-08002B2CF9AE}" pid="47" name="TaxKeyword">
    <vt:lpwstr/>
  </property>
  <property fmtid="{D5CDD505-2E9C-101B-9397-08002B2CF9AE}" pid="48" name="TaxKeywordTaxHTField">
    <vt:lpwstr/>
  </property>
  <property fmtid="{D5CDD505-2E9C-101B-9397-08002B2CF9AE}" pid="49" name="Work stream">
    <vt:lpwstr>789;#WS3 - Returning officer delivery|4f69987c-b2ff-4198-93e6-f041bb695c6e</vt:lpwstr>
  </property>
  <property fmtid="{D5CDD505-2E9C-101B-9397-08002B2CF9AE}" pid="50" name="Work_x0020_stream">
    <vt:lpwstr>789;#WS3 - Returning officer delivery|4f69987c-b2ff-4198-93e6-f041bb695c6e</vt:lpwstr>
  </property>
  <property fmtid="{D5CDD505-2E9C-101B-9397-08002B2CF9AE}" pid="51" name="_dlc_DocId">
    <vt:lpwstr>TX6SW6SUV4E4-666515829-4960</vt:lpwstr>
  </property>
  <property fmtid="{D5CDD505-2E9C-101B-9397-08002B2CF9AE}" pid="52" name="_dlc_DocIdItemGuid">
    <vt:lpwstr>722217ed-60bd-4125-bd2c-33dd22b3cd25</vt:lpwstr>
  </property>
  <property fmtid="{D5CDD505-2E9C-101B-9397-08002B2CF9AE}" pid="53" name="_dlc_DocIdPersistId">
    <vt:lpwstr/>
  </property>
  <property fmtid="{D5CDD505-2E9C-101B-9397-08002B2CF9AE}" pid="54" name="_dlc_DocIdUrl">
    <vt:lpwstr>https://electoralcommissionorguk.sharepoint.com/teams/CT_EAG/_layouts/15/DocIdRedir.aspx?ID=TX6SW6SUV4E4-666515829-4960, TX6SW6SUV4E4-666515829-4960</vt:lpwstr>
  </property>
  <property fmtid="{D5CDD505-2E9C-101B-9397-08002B2CF9AE}" pid="55" name="NextReviewDate ">
    <vt:lpwstr/>
  </property>
  <property fmtid="{D5CDD505-2E9C-101B-9397-08002B2CF9AE}" pid="56" name="DateOfIssue">
    <vt:lpwstr/>
  </property>
  <property fmtid="{D5CDD505-2E9C-101B-9397-08002B2CF9AE}" pid="57" name="Financial year">
    <vt:lpwstr/>
  </property>
  <property fmtid="{D5CDD505-2E9C-101B-9397-08002B2CF9AE}" pid="58" name="LastReviewDate">
    <vt:lpwstr/>
  </property>
  <property fmtid="{D5CDD505-2E9C-101B-9397-08002B2CF9AE}" pid="59" name="NextReviewDate">
    <vt:lpwstr/>
  </property>
  <property fmtid="{D5CDD505-2E9C-101B-9397-08002B2CF9AE}" pid="60" name="MediaServiceImageTags">
    <vt:lpwstr/>
  </property>
</Properties>
</file>