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shd w:val="clear" w:color="auto" w:fill="B3E5A1" w:themeFill="accent6" w:themeFillTint="66"/>
        <w:tblLook w:val="04A0" w:firstRow="1" w:lastRow="0" w:firstColumn="1" w:lastColumn="0" w:noHBand="0" w:noVBand="1"/>
      </w:tblPr>
      <w:tblGrid>
        <w:gridCol w:w="14560"/>
      </w:tblGrid>
      <w:tr w:rsidR="00737D06" w14:paraId="631FCEBA" w14:textId="77777777" w:rsidTr="00785132">
        <w:trPr>
          <w:trHeight w:val="415"/>
          <w:jc w:val="center"/>
        </w:trPr>
        <w:tc>
          <w:tcPr>
            <w:tcW w:w="14560" w:type="dxa"/>
            <w:shd w:val="clear" w:color="auto" w:fill="B3E5A1" w:themeFill="accent6" w:themeFillTint="66"/>
          </w:tcPr>
          <w:p w14:paraId="38ACD195" w14:textId="77777777" w:rsidR="00737D06" w:rsidRPr="00C50F48" w:rsidRDefault="00737D06" w:rsidP="00785132">
            <w:pPr>
              <w:tabs>
                <w:tab w:val="left" w:pos="1510"/>
              </w:tabs>
              <w:jc w:val="center"/>
              <w:rPr>
                <w:b/>
                <w:bCs/>
                <w:sz w:val="28"/>
                <w:szCs w:val="28"/>
              </w:rPr>
            </w:pPr>
            <w:bookmarkStart w:id="0" w:name="_Hlk182300000"/>
            <w:r w:rsidRPr="00C50F48">
              <w:rPr>
                <w:b/>
                <w:bCs/>
                <w:sz w:val="28"/>
                <w:szCs w:val="28"/>
              </w:rPr>
              <w:t>City of Edinburgh Council – New charging model for events 2024</w:t>
            </w:r>
            <w:r w:rsidR="00F97B2D" w:rsidRPr="00C50F48">
              <w:rPr>
                <w:b/>
                <w:bCs/>
                <w:sz w:val="28"/>
                <w:szCs w:val="28"/>
              </w:rPr>
              <w:t>-</w:t>
            </w:r>
            <w:r w:rsidRPr="00C50F48">
              <w:rPr>
                <w:b/>
                <w:bCs/>
                <w:sz w:val="28"/>
                <w:szCs w:val="28"/>
              </w:rPr>
              <w:t>25</w:t>
            </w:r>
          </w:p>
          <w:p w14:paraId="1B108089" w14:textId="67D04D89" w:rsidR="00C50F48" w:rsidRPr="00737D06" w:rsidRDefault="00C50F48" w:rsidP="00C50F48">
            <w:pPr>
              <w:ind w:right="-23"/>
              <w:jc w:val="center"/>
              <w:rPr>
                <w:b/>
                <w:bCs/>
              </w:rPr>
            </w:pPr>
            <w:r>
              <w:rPr>
                <w:rFonts w:ascii="Calibri" w:eastAsia="Times New Roman" w:hAnsi="Calibri" w:cs="Times New Roman"/>
                <w:sz w:val="20"/>
                <w:szCs w:val="20"/>
              </w:rPr>
              <w:t>(</w:t>
            </w:r>
            <w:r w:rsidRPr="00C50F48">
              <w:rPr>
                <w:rFonts w:ascii="Calibri" w:eastAsia="Times New Roman" w:hAnsi="Calibri" w:cs="Times New Roman"/>
                <w:sz w:val="20"/>
                <w:szCs w:val="20"/>
              </w:rPr>
              <w:t>V3: 281124</w:t>
            </w:r>
            <w:r>
              <w:rPr>
                <w:rFonts w:ascii="Calibri" w:eastAsia="Times New Roman" w:hAnsi="Calibri" w:cs="Times New Roman"/>
                <w:sz w:val="20"/>
                <w:szCs w:val="20"/>
              </w:rPr>
              <w:t>)</w:t>
            </w:r>
          </w:p>
        </w:tc>
      </w:tr>
      <w:bookmarkEnd w:id="0"/>
    </w:tbl>
    <w:p w14:paraId="48D2A378" w14:textId="77777777" w:rsidR="00981D11" w:rsidRDefault="00981D11" w:rsidP="00C30C5B">
      <w:pPr>
        <w:tabs>
          <w:tab w:val="left" w:pos="1510"/>
        </w:tabs>
        <w:jc w:val="center"/>
        <w:rPr>
          <w:b/>
          <w:bCs/>
        </w:rPr>
      </w:pPr>
    </w:p>
    <w:p w14:paraId="02C202F8" w14:textId="23B09862" w:rsidR="00332ADB" w:rsidRPr="00C30C5B" w:rsidRDefault="00332ADB" w:rsidP="00C30C5B">
      <w:pPr>
        <w:tabs>
          <w:tab w:val="left" w:pos="1510"/>
        </w:tabs>
        <w:jc w:val="center"/>
        <w:rPr>
          <w:b/>
          <w:bCs/>
        </w:rPr>
      </w:pPr>
      <w:r w:rsidRPr="00C30C5B">
        <w:rPr>
          <w:b/>
          <w:bCs/>
        </w:rPr>
        <w:t>Event categories and level of cost recovery</w:t>
      </w:r>
    </w:p>
    <w:p w14:paraId="67F884AF" w14:textId="2E88DE5E" w:rsidR="00332ADB" w:rsidRDefault="00332ADB" w:rsidP="00332ADB">
      <w:pPr>
        <w:tabs>
          <w:tab w:val="left" w:pos="1510"/>
        </w:tabs>
      </w:pPr>
      <w:r w:rsidRPr="00332ADB">
        <w:t xml:space="preserve">The invoicing for the services in scope of this model will be collated and issued via the </w:t>
      </w:r>
      <w:r w:rsidR="00C30C5B">
        <w:t>P</w:t>
      </w:r>
      <w:r w:rsidRPr="00332ADB">
        <w:t xml:space="preserve">ublic </w:t>
      </w:r>
      <w:r w:rsidR="00C30C5B">
        <w:t>S</w:t>
      </w:r>
      <w:r w:rsidRPr="00332ADB">
        <w:t>paces team and income apportioned appropriately thereafter.</w:t>
      </w:r>
      <w:r w:rsidR="00737D06">
        <w:t xml:space="preserve"> Please contact </w:t>
      </w:r>
      <w:hyperlink r:id="rId10" w:history="1">
        <w:r w:rsidR="00737D06" w:rsidRPr="00A13752">
          <w:rPr>
            <w:rStyle w:val="Hyperlink"/>
          </w:rPr>
          <w:t>publicspaces@edinburgh.gov.uk</w:t>
        </w:r>
      </w:hyperlink>
      <w:r w:rsidR="00737D06">
        <w:t xml:space="preserve"> for more information.</w:t>
      </w:r>
    </w:p>
    <w:p w14:paraId="23513D6D" w14:textId="77777777" w:rsidR="00BF5AD5" w:rsidRDefault="00BF5AD5" w:rsidP="00332ADB">
      <w:pPr>
        <w:tabs>
          <w:tab w:val="left" w:pos="1510"/>
        </w:tabs>
      </w:pPr>
    </w:p>
    <w:tbl>
      <w:tblPr>
        <w:tblStyle w:val="TableGrid"/>
        <w:tblW w:w="15027" w:type="dxa"/>
        <w:jc w:val="center"/>
        <w:tblLook w:val="04A0" w:firstRow="1" w:lastRow="0" w:firstColumn="1" w:lastColumn="0" w:noHBand="0" w:noVBand="1"/>
      </w:tblPr>
      <w:tblGrid>
        <w:gridCol w:w="6527"/>
        <w:gridCol w:w="6233"/>
        <w:gridCol w:w="2267"/>
      </w:tblGrid>
      <w:tr w:rsidR="00BF5AD5" w:rsidRPr="00C50F48" w14:paraId="6EA200EE" w14:textId="77777777" w:rsidTr="00BF5AD5">
        <w:trPr>
          <w:jc w:val="center"/>
        </w:trPr>
        <w:tc>
          <w:tcPr>
            <w:tcW w:w="6527" w:type="dxa"/>
            <w:shd w:val="clear" w:color="auto" w:fill="B3E5A1" w:themeFill="accent6" w:themeFillTint="66"/>
          </w:tcPr>
          <w:p w14:paraId="1A22E22A" w14:textId="77777777" w:rsidR="00BF5AD5" w:rsidRPr="00C50F48" w:rsidRDefault="00BF5AD5" w:rsidP="00806A07">
            <w:pPr>
              <w:tabs>
                <w:tab w:val="left" w:pos="1510"/>
              </w:tabs>
              <w:jc w:val="center"/>
              <w:rPr>
                <w:b/>
                <w:bCs/>
                <w:szCs w:val="24"/>
              </w:rPr>
            </w:pPr>
            <w:bookmarkStart w:id="1" w:name="_Hlk183022764"/>
            <w:bookmarkStart w:id="2" w:name="_Hlk183022504"/>
            <w:r w:rsidRPr="00C50F48">
              <w:rPr>
                <w:b/>
                <w:bCs/>
                <w:szCs w:val="24"/>
              </w:rPr>
              <w:t>Charging Category</w:t>
            </w:r>
          </w:p>
        </w:tc>
        <w:tc>
          <w:tcPr>
            <w:tcW w:w="6233" w:type="dxa"/>
            <w:shd w:val="clear" w:color="auto" w:fill="B3E5A1" w:themeFill="accent6" w:themeFillTint="66"/>
          </w:tcPr>
          <w:p w14:paraId="474B2B9E" w14:textId="77777777" w:rsidR="00BF5AD5" w:rsidRPr="00C50F48" w:rsidRDefault="00BF5AD5" w:rsidP="00806A07">
            <w:pPr>
              <w:tabs>
                <w:tab w:val="left" w:pos="1510"/>
              </w:tabs>
              <w:spacing w:after="160" w:line="259" w:lineRule="auto"/>
              <w:jc w:val="center"/>
              <w:rPr>
                <w:b/>
                <w:bCs/>
                <w:szCs w:val="24"/>
              </w:rPr>
            </w:pPr>
            <w:r w:rsidRPr="00C50F48">
              <w:rPr>
                <w:b/>
                <w:bCs/>
                <w:szCs w:val="24"/>
              </w:rPr>
              <w:t>Event Type</w:t>
            </w:r>
          </w:p>
        </w:tc>
        <w:tc>
          <w:tcPr>
            <w:tcW w:w="2267" w:type="dxa"/>
            <w:shd w:val="clear" w:color="auto" w:fill="B3E5A1" w:themeFill="accent6" w:themeFillTint="66"/>
          </w:tcPr>
          <w:p w14:paraId="29D51561" w14:textId="77777777" w:rsidR="00BF5AD5" w:rsidRPr="00C50F48" w:rsidRDefault="00BF5AD5" w:rsidP="00806A07">
            <w:pPr>
              <w:tabs>
                <w:tab w:val="left" w:pos="1510"/>
              </w:tabs>
              <w:spacing w:after="160" w:line="259" w:lineRule="auto"/>
              <w:jc w:val="center"/>
              <w:rPr>
                <w:b/>
                <w:bCs/>
                <w:szCs w:val="24"/>
              </w:rPr>
            </w:pPr>
            <w:r w:rsidRPr="00C50F48">
              <w:rPr>
                <w:b/>
                <w:bCs/>
                <w:szCs w:val="24"/>
              </w:rPr>
              <w:t>Cost recovery</w:t>
            </w:r>
          </w:p>
        </w:tc>
      </w:tr>
      <w:tr w:rsidR="00BF5AD5" w:rsidRPr="002C38AC" w14:paraId="0D1681A6" w14:textId="77777777" w:rsidTr="00BF5AD5">
        <w:trPr>
          <w:jc w:val="center"/>
        </w:trPr>
        <w:tc>
          <w:tcPr>
            <w:tcW w:w="6527" w:type="dxa"/>
          </w:tcPr>
          <w:p w14:paraId="580A8A5E" w14:textId="77777777" w:rsidR="00BF5AD5" w:rsidRPr="00BF5AD5" w:rsidRDefault="00BF5AD5" w:rsidP="00806A07">
            <w:pPr>
              <w:tabs>
                <w:tab w:val="left" w:pos="1510"/>
              </w:tabs>
              <w:jc w:val="center"/>
              <w:rPr>
                <w:sz w:val="22"/>
              </w:rPr>
            </w:pPr>
            <w:bookmarkStart w:id="3" w:name="_Hlk183022803"/>
            <w:bookmarkEnd w:id="1"/>
          </w:p>
          <w:p w14:paraId="547DC779" w14:textId="7D2E44BB" w:rsidR="00BF5AD5" w:rsidRPr="00BF5AD5" w:rsidRDefault="00BF5AD5" w:rsidP="00BF5AD5">
            <w:pPr>
              <w:tabs>
                <w:tab w:val="left" w:pos="1510"/>
              </w:tabs>
              <w:jc w:val="center"/>
              <w:rPr>
                <w:sz w:val="22"/>
              </w:rPr>
            </w:pPr>
            <w:r w:rsidRPr="00BF5AD5">
              <w:rPr>
                <w:sz w:val="22"/>
              </w:rPr>
              <w:t>March/Parade/Procession</w:t>
            </w:r>
          </w:p>
        </w:tc>
        <w:tc>
          <w:tcPr>
            <w:tcW w:w="6233" w:type="dxa"/>
          </w:tcPr>
          <w:p w14:paraId="785A5986" w14:textId="77777777" w:rsidR="00BF5AD5" w:rsidRPr="00BF5AD5" w:rsidRDefault="00BF5AD5" w:rsidP="00806A07">
            <w:pPr>
              <w:tabs>
                <w:tab w:val="left" w:pos="1510"/>
              </w:tabs>
              <w:jc w:val="center"/>
              <w:rPr>
                <w:sz w:val="22"/>
              </w:rPr>
            </w:pPr>
          </w:p>
          <w:p w14:paraId="3AAAAD0D" w14:textId="77777777" w:rsidR="001540F9" w:rsidRDefault="001540F9" w:rsidP="001540F9">
            <w:pPr>
              <w:tabs>
                <w:tab w:val="left" w:pos="1510"/>
              </w:tabs>
              <w:jc w:val="center"/>
              <w:rPr>
                <w:sz w:val="22"/>
              </w:rPr>
            </w:pPr>
            <w:r w:rsidRPr="001540F9">
              <w:rPr>
                <w:sz w:val="22"/>
              </w:rPr>
              <w:t xml:space="preserve">Is your event a March/Parade/Procession only? </w:t>
            </w:r>
          </w:p>
          <w:p w14:paraId="4129755D" w14:textId="77777777" w:rsidR="00E37F6B" w:rsidRDefault="00E37F6B" w:rsidP="001540F9">
            <w:pPr>
              <w:tabs>
                <w:tab w:val="left" w:pos="1510"/>
              </w:tabs>
              <w:jc w:val="center"/>
              <w:rPr>
                <w:sz w:val="22"/>
              </w:rPr>
            </w:pPr>
          </w:p>
          <w:p w14:paraId="78A778C2" w14:textId="10E82FD0" w:rsidR="001540F9" w:rsidRPr="001540F9" w:rsidRDefault="001540F9" w:rsidP="001540F9">
            <w:pPr>
              <w:tabs>
                <w:tab w:val="left" w:pos="1510"/>
              </w:tabs>
              <w:jc w:val="center"/>
              <w:rPr>
                <w:sz w:val="18"/>
                <w:szCs w:val="18"/>
              </w:rPr>
            </w:pPr>
            <w:proofErr w:type="spellStart"/>
            <w:r w:rsidRPr="001540F9">
              <w:rPr>
                <w:sz w:val="18"/>
                <w:szCs w:val="18"/>
              </w:rPr>
              <w:t>ie</w:t>
            </w:r>
            <w:proofErr w:type="spellEnd"/>
            <w:r w:rsidRPr="001540F9">
              <w:rPr>
                <w:sz w:val="18"/>
                <w:szCs w:val="18"/>
              </w:rPr>
              <w:t xml:space="preserve">. no other licensable activities (Please apply via the </w:t>
            </w:r>
            <w:hyperlink r:id="rId11" w:history="1">
              <w:r w:rsidRPr="001540F9">
                <w:rPr>
                  <w:rStyle w:val="Hyperlink"/>
                  <w:sz w:val="18"/>
                  <w:szCs w:val="18"/>
                </w:rPr>
                <w:t>Marches &amp; Parades</w:t>
              </w:r>
            </w:hyperlink>
            <w:r w:rsidRPr="001540F9">
              <w:rPr>
                <w:sz w:val="18"/>
                <w:szCs w:val="18"/>
              </w:rPr>
              <w:t xml:space="preserve"> process)</w:t>
            </w:r>
          </w:p>
          <w:p w14:paraId="3D297173" w14:textId="3A8AC4AA" w:rsidR="00BF5AD5" w:rsidRPr="00BF5AD5" w:rsidRDefault="00BF5AD5" w:rsidP="00806A07">
            <w:pPr>
              <w:tabs>
                <w:tab w:val="left" w:pos="1510"/>
              </w:tabs>
              <w:jc w:val="center"/>
              <w:rPr>
                <w:sz w:val="22"/>
              </w:rPr>
            </w:pPr>
          </w:p>
        </w:tc>
        <w:tc>
          <w:tcPr>
            <w:tcW w:w="2267" w:type="dxa"/>
          </w:tcPr>
          <w:p w14:paraId="79F227B5" w14:textId="77777777" w:rsidR="00BF5AD5" w:rsidRPr="00BF5AD5" w:rsidRDefault="00BF5AD5" w:rsidP="00806A07">
            <w:pPr>
              <w:tabs>
                <w:tab w:val="left" w:pos="1510"/>
              </w:tabs>
              <w:spacing w:after="160" w:line="259" w:lineRule="auto"/>
              <w:jc w:val="center"/>
              <w:rPr>
                <w:sz w:val="22"/>
              </w:rPr>
            </w:pPr>
          </w:p>
          <w:p w14:paraId="59EA5046" w14:textId="0EA23759" w:rsidR="00BF5AD5" w:rsidRPr="00BF5AD5" w:rsidRDefault="00BF5AD5" w:rsidP="00806A07">
            <w:pPr>
              <w:tabs>
                <w:tab w:val="left" w:pos="1510"/>
              </w:tabs>
              <w:spacing w:after="160" w:line="259" w:lineRule="auto"/>
              <w:jc w:val="center"/>
              <w:rPr>
                <w:sz w:val="22"/>
              </w:rPr>
            </w:pPr>
            <w:r w:rsidRPr="00BF5AD5">
              <w:rPr>
                <w:sz w:val="22"/>
              </w:rPr>
              <w:t>0%**</w:t>
            </w:r>
          </w:p>
        </w:tc>
      </w:tr>
      <w:tr w:rsidR="00BF5AD5" w:rsidRPr="002C38AC" w14:paraId="511BD3DE" w14:textId="77777777" w:rsidTr="00BF5AD5">
        <w:trPr>
          <w:jc w:val="center"/>
        </w:trPr>
        <w:tc>
          <w:tcPr>
            <w:tcW w:w="6527" w:type="dxa"/>
          </w:tcPr>
          <w:p w14:paraId="33786637" w14:textId="77777777" w:rsidR="00BF5AD5" w:rsidRPr="00BF5AD5" w:rsidRDefault="00BF5AD5" w:rsidP="00806A07">
            <w:pPr>
              <w:tabs>
                <w:tab w:val="left" w:pos="1510"/>
              </w:tabs>
              <w:spacing w:after="160" w:line="259" w:lineRule="auto"/>
              <w:jc w:val="center"/>
              <w:rPr>
                <w:sz w:val="22"/>
              </w:rPr>
            </w:pPr>
            <w:bookmarkStart w:id="4" w:name="_Hlk183022824"/>
            <w:bookmarkEnd w:id="3"/>
          </w:p>
          <w:p w14:paraId="2CF62C91" w14:textId="77777777" w:rsidR="00BF5AD5" w:rsidRPr="00BF5AD5" w:rsidRDefault="00BF5AD5" w:rsidP="00806A07">
            <w:pPr>
              <w:tabs>
                <w:tab w:val="left" w:pos="1510"/>
              </w:tabs>
              <w:jc w:val="center"/>
              <w:rPr>
                <w:sz w:val="22"/>
              </w:rPr>
            </w:pPr>
            <w:r w:rsidRPr="00BF5AD5">
              <w:rPr>
                <w:sz w:val="22"/>
              </w:rPr>
              <w:t>Community, Charity &amp; Civic</w:t>
            </w:r>
          </w:p>
          <w:p w14:paraId="737382EA" w14:textId="730FA4DA" w:rsidR="00BF5AD5" w:rsidRPr="00BF5AD5" w:rsidRDefault="00BF5AD5" w:rsidP="00806A07">
            <w:pPr>
              <w:tabs>
                <w:tab w:val="left" w:pos="1510"/>
              </w:tabs>
              <w:jc w:val="center"/>
              <w:rPr>
                <w:sz w:val="22"/>
              </w:rPr>
            </w:pPr>
            <w:r w:rsidRPr="00BF5AD5">
              <w:rPr>
                <w:sz w:val="22"/>
              </w:rPr>
              <w:t>(non-commercial)</w:t>
            </w:r>
          </w:p>
          <w:p w14:paraId="31723B07" w14:textId="77777777" w:rsidR="00BF5AD5" w:rsidRPr="00BF5AD5" w:rsidRDefault="00BF5AD5" w:rsidP="00806A07">
            <w:pPr>
              <w:tabs>
                <w:tab w:val="left" w:pos="1510"/>
              </w:tabs>
              <w:jc w:val="center"/>
              <w:rPr>
                <w:i/>
                <w:iCs/>
                <w:sz w:val="22"/>
              </w:rPr>
            </w:pPr>
          </w:p>
        </w:tc>
        <w:tc>
          <w:tcPr>
            <w:tcW w:w="6233" w:type="dxa"/>
          </w:tcPr>
          <w:p w14:paraId="064F444D" w14:textId="77777777" w:rsidR="00BF5AD5" w:rsidRPr="00BF5AD5" w:rsidRDefault="00BF5AD5" w:rsidP="00806A07">
            <w:pPr>
              <w:tabs>
                <w:tab w:val="left" w:pos="1510"/>
              </w:tabs>
              <w:jc w:val="center"/>
              <w:rPr>
                <w:sz w:val="22"/>
              </w:rPr>
            </w:pPr>
          </w:p>
          <w:p w14:paraId="7CE87A71" w14:textId="7A430CE3" w:rsidR="001540F9" w:rsidRDefault="001540F9" w:rsidP="00806A07">
            <w:pPr>
              <w:tabs>
                <w:tab w:val="left" w:pos="1510"/>
              </w:tabs>
              <w:jc w:val="center"/>
              <w:rPr>
                <w:sz w:val="22"/>
              </w:rPr>
            </w:pPr>
            <w:r w:rsidRPr="001540F9">
              <w:rPr>
                <w:sz w:val="22"/>
              </w:rPr>
              <w:t xml:space="preserve">Is your event run </w:t>
            </w:r>
            <w:r>
              <w:rPr>
                <w:sz w:val="22"/>
              </w:rPr>
              <w:t xml:space="preserve">solely </w:t>
            </w:r>
            <w:r w:rsidRPr="001540F9">
              <w:rPr>
                <w:sz w:val="22"/>
              </w:rPr>
              <w:t xml:space="preserve">by volunteers </w:t>
            </w:r>
            <w:r w:rsidR="00E37F6B">
              <w:rPr>
                <w:sz w:val="22"/>
              </w:rPr>
              <w:t xml:space="preserve">on a not-for-profit basis </w:t>
            </w:r>
            <w:r w:rsidRPr="001540F9">
              <w:rPr>
                <w:sz w:val="22"/>
              </w:rPr>
              <w:t>and is a charity, local group, community council or registered Friends of Parks Group with all proceeds going back to the local community</w:t>
            </w:r>
            <w:r>
              <w:rPr>
                <w:sz w:val="22"/>
              </w:rPr>
              <w:t>?</w:t>
            </w:r>
          </w:p>
          <w:p w14:paraId="438FA1C0" w14:textId="77777777" w:rsidR="00BF5AD5" w:rsidRPr="00BF5AD5" w:rsidRDefault="00BF5AD5" w:rsidP="00806A07">
            <w:pPr>
              <w:tabs>
                <w:tab w:val="left" w:pos="1510"/>
              </w:tabs>
              <w:rPr>
                <w:i/>
                <w:iCs/>
                <w:sz w:val="22"/>
              </w:rPr>
            </w:pPr>
          </w:p>
          <w:p w14:paraId="6714D00E" w14:textId="4ECD98D0" w:rsidR="00BF5AD5" w:rsidRDefault="00BF5AD5" w:rsidP="00BF5AD5">
            <w:pPr>
              <w:tabs>
                <w:tab w:val="left" w:pos="1510"/>
              </w:tabs>
              <w:jc w:val="center"/>
              <w:rPr>
                <w:i/>
                <w:iCs/>
                <w:sz w:val="18"/>
                <w:szCs w:val="18"/>
              </w:rPr>
            </w:pPr>
            <w:r w:rsidRPr="00BF5AD5">
              <w:rPr>
                <w:i/>
                <w:iCs/>
                <w:sz w:val="18"/>
                <w:szCs w:val="18"/>
              </w:rPr>
              <w:t>To verify status please provide your</w:t>
            </w:r>
            <w:r w:rsidR="00E37F6B">
              <w:rPr>
                <w:i/>
                <w:iCs/>
                <w:sz w:val="18"/>
                <w:szCs w:val="18"/>
              </w:rPr>
              <w:t xml:space="preserve"> organisation’s </w:t>
            </w:r>
            <w:r w:rsidRPr="00BF5AD5">
              <w:rPr>
                <w:i/>
                <w:iCs/>
                <w:sz w:val="18"/>
                <w:szCs w:val="18"/>
              </w:rPr>
              <w:t>charity number</w:t>
            </w:r>
            <w:r w:rsidR="00E37F6B">
              <w:rPr>
                <w:i/>
                <w:iCs/>
                <w:sz w:val="18"/>
                <w:szCs w:val="18"/>
              </w:rPr>
              <w:t xml:space="preserve"> and a copy </w:t>
            </w:r>
            <w:r w:rsidR="00E37F6B" w:rsidRPr="001540F9">
              <w:rPr>
                <w:i/>
                <w:iCs/>
                <w:sz w:val="18"/>
                <w:szCs w:val="18"/>
              </w:rPr>
              <w:t xml:space="preserve">of </w:t>
            </w:r>
            <w:r w:rsidR="00E37F6B">
              <w:rPr>
                <w:i/>
                <w:iCs/>
                <w:sz w:val="18"/>
                <w:szCs w:val="18"/>
              </w:rPr>
              <w:t>your constitution</w:t>
            </w:r>
            <w:r w:rsidR="00E37F6B" w:rsidRPr="001540F9">
              <w:rPr>
                <w:i/>
                <w:iCs/>
                <w:sz w:val="18"/>
                <w:szCs w:val="18"/>
              </w:rPr>
              <w:t xml:space="preserve"> or aims and objectives</w:t>
            </w:r>
            <w:r w:rsidRPr="00BF5AD5">
              <w:rPr>
                <w:i/>
                <w:iCs/>
                <w:sz w:val="18"/>
                <w:szCs w:val="18"/>
              </w:rPr>
              <w:t xml:space="preserve">.  </w:t>
            </w:r>
          </w:p>
          <w:p w14:paraId="4A2D318E" w14:textId="77777777" w:rsidR="001540F9" w:rsidRDefault="001540F9" w:rsidP="00BF5AD5">
            <w:pPr>
              <w:tabs>
                <w:tab w:val="left" w:pos="1510"/>
              </w:tabs>
              <w:jc w:val="center"/>
              <w:rPr>
                <w:i/>
                <w:iCs/>
                <w:sz w:val="18"/>
                <w:szCs w:val="18"/>
              </w:rPr>
            </w:pPr>
          </w:p>
          <w:p w14:paraId="7A78A9F6" w14:textId="3B3DA8D0" w:rsidR="001540F9" w:rsidRPr="001540F9" w:rsidRDefault="001540F9" w:rsidP="001540F9">
            <w:pPr>
              <w:tabs>
                <w:tab w:val="left" w:pos="1510"/>
              </w:tabs>
              <w:jc w:val="center"/>
              <w:rPr>
                <w:i/>
                <w:iCs/>
                <w:sz w:val="18"/>
                <w:szCs w:val="18"/>
              </w:rPr>
            </w:pPr>
            <w:r w:rsidRPr="001540F9">
              <w:rPr>
                <w:i/>
                <w:iCs/>
                <w:sz w:val="18"/>
                <w:szCs w:val="18"/>
              </w:rPr>
              <w:t>Nb.  Post-event you may be asked to provide a statement of accounts showing money raised and expenses incurred.</w:t>
            </w:r>
          </w:p>
          <w:p w14:paraId="291A7A1A" w14:textId="77777777" w:rsidR="001540F9" w:rsidRDefault="001540F9" w:rsidP="00BF5AD5">
            <w:pPr>
              <w:tabs>
                <w:tab w:val="left" w:pos="1510"/>
              </w:tabs>
              <w:jc w:val="center"/>
              <w:rPr>
                <w:i/>
                <w:iCs/>
                <w:sz w:val="18"/>
                <w:szCs w:val="18"/>
              </w:rPr>
            </w:pPr>
          </w:p>
          <w:p w14:paraId="5873A193" w14:textId="3A344731" w:rsidR="001540F9" w:rsidRPr="00BF5AD5" w:rsidRDefault="001540F9" w:rsidP="00BF5AD5">
            <w:pPr>
              <w:tabs>
                <w:tab w:val="left" w:pos="1510"/>
              </w:tabs>
              <w:jc w:val="center"/>
              <w:rPr>
                <w:sz w:val="18"/>
                <w:szCs w:val="18"/>
              </w:rPr>
            </w:pPr>
          </w:p>
        </w:tc>
        <w:tc>
          <w:tcPr>
            <w:tcW w:w="2267" w:type="dxa"/>
          </w:tcPr>
          <w:p w14:paraId="670A6223" w14:textId="77777777" w:rsidR="00BF5AD5" w:rsidRPr="00BF5AD5" w:rsidRDefault="00BF5AD5" w:rsidP="00806A07">
            <w:pPr>
              <w:tabs>
                <w:tab w:val="left" w:pos="1510"/>
              </w:tabs>
              <w:spacing w:after="160" w:line="259" w:lineRule="auto"/>
              <w:jc w:val="center"/>
              <w:rPr>
                <w:sz w:val="22"/>
              </w:rPr>
            </w:pPr>
          </w:p>
          <w:p w14:paraId="1463BB79" w14:textId="2C68A55D" w:rsidR="00BF5AD5" w:rsidRPr="00BF5AD5" w:rsidRDefault="00BF5AD5" w:rsidP="00806A07">
            <w:pPr>
              <w:tabs>
                <w:tab w:val="left" w:pos="1510"/>
              </w:tabs>
              <w:spacing w:after="160" w:line="259" w:lineRule="auto"/>
              <w:jc w:val="center"/>
              <w:rPr>
                <w:sz w:val="22"/>
              </w:rPr>
            </w:pPr>
            <w:r w:rsidRPr="00BF5AD5">
              <w:rPr>
                <w:sz w:val="22"/>
              </w:rPr>
              <w:t>0%</w:t>
            </w:r>
          </w:p>
        </w:tc>
      </w:tr>
      <w:tr w:rsidR="00BF5AD5" w:rsidRPr="00173C43" w14:paraId="4C3189F1" w14:textId="77777777" w:rsidTr="00BF5AD5">
        <w:trPr>
          <w:jc w:val="center"/>
        </w:trPr>
        <w:tc>
          <w:tcPr>
            <w:tcW w:w="6527" w:type="dxa"/>
          </w:tcPr>
          <w:p w14:paraId="339BCD5B" w14:textId="77777777" w:rsidR="00BF5AD5" w:rsidRPr="00BF5AD5" w:rsidRDefault="00BF5AD5" w:rsidP="00806A07">
            <w:pPr>
              <w:tabs>
                <w:tab w:val="left" w:pos="1510"/>
              </w:tabs>
              <w:jc w:val="center"/>
              <w:rPr>
                <w:sz w:val="22"/>
              </w:rPr>
            </w:pPr>
            <w:bookmarkStart w:id="5" w:name="_Hlk183022853"/>
            <w:bookmarkEnd w:id="4"/>
          </w:p>
          <w:p w14:paraId="7B21F080" w14:textId="77777777" w:rsidR="00BF5AD5" w:rsidRPr="00BF5AD5" w:rsidRDefault="00BF5AD5" w:rsidP="00806A07">
            <w:pPr>
              <w:tabs>
                <w:tab w:val="left" w:pos="1510"/>
              </w:tabs>
              <w:jc w:val="center"/>
              <w:rPr>
                <w:sz w:val="22"/>
              </w:rPr>
            </w:pPr>
          </w:p>
          <w:p w14:paraId="60145389" w14:textId="77777777" w:rsidR="00BF5AD5" w:rsidRPr="00BF5AD5" w:rsidRDefault="00BF5AD5" w:rsidP="00806A07">
            <w:pPr>
              <w:tabs>
                <w:tab w:val="left" w:pos="1510"/>
              </w:tabs>
              <w:jc w:val="center"/>
              <w:rPr>
                <w:sz w:val="22"/>
              </w:rPr>
            </w:pPr>
            <w:r w:rsidRPr="00BF5AD5">
              <w:rPr>
                <w:sz w:val="22"/>
              </w:rPr>
              <w:t>Community &amp; Charity</w:t>
            </w:r>
          </w:p>
          <w:p w14:paraId="06D5A47C" w14:textId="77777777" w:rsidR="00BF5AD5" w:rsidRDefault="00BF5AD5" w:rsidP="00806A07">
            <w:pPr>
              <w:tabs>
                <w:tab w:val="left" w:pos="1510"/>
              </w:tabs>
              <w:jc w:val="center"/>
              <w:rPr>
                <w:sz w:val="22"/>
              </w:rPr>
            </w:pPr>
            <w:r w:rsidRPr="00BF5AD5">
              <w:rPr>
                <w:sz w:val="22"/>
              </w:rPr>
              <w:t>(commercial)</w:t>
            </w:r>
          </w:p>
          <w:p w14:paraId="3BA97515" w14:textId="77777777" w:rsidR="00E37F6B" w:rsidRPr="00BF5AD5" w:rsidRDefault="00E37F6B" w:rsidP="00806A07">
            <w:pPr>
              <w:tabs>
                <w:tab w:val="left" w:pos="1510"/>
              </w:tabs>
              <w:jc w:val="center"/>
              <w:rPr>
                <w:sz w:val="22"/>
              </w:rPr>
            </w:pPr>
          </w:p>
          <w:p w14:paraId="4D13EA3C" w14:textId="77777777" w:rsidR="00BF5AD5" w:rsidRPr="00BF5AD5" w:rsidRDefault="00BF5AD5" w:rsidP="00806A07">
            <w:pPr>
              <w:tabs>
                <w:tab w:val="left" w:pos="1510"/>
              </w:tabs>
              <w:jc w:val="center"/>
              <w:rPr>
                <w:i/>
                <w:iCs/>
                <w:sz w:val="22"/>
              </w:rPr>
            </w:pPr>
          </w:p>
          <w:p w14:paraId="100DDAB0" w14:textId="77777777" w:rsidR="00BF5AD5" w:rsidRPr="00BF5AD5" w:rsidRDefault="00BF5AD5" w:rsidP="00806A07">
            <w:pPr>
              <w:tabs>
                <w:tab w:val="left" w:pos="1510"/>
              </w:tabs>
              <w:jc w:val="center"/>
              <w:rPr>
                <w:sz w:val="22"/>
              </w:rPr>
            </w:pPr>
          </w:p>
        </w:tc>
        <w:tc>
          <w:tcPr>
            <w:tcW w:w="6233" w:type="dxa"/>
          </w:tcPr>
          <w:p w14:paraId="663F89DE" w14:textId="77777777" w:rsidR="00E37F6B" w:rsidRDefault="00E37F6B" w:rsidP="001540F9">
            <w:pPr>
              <w:tabs>
                <w:tab w:val="left" w:pos="1510"/>
              </w:tabs>
              <w:jc w:val="center"/>
              <w:rPr>
                <w:sz w:val="22"/>
              </w:rPr>
            </w:pPr>
          </w:p>
          <w:p w14:paraId="59999523" w14:textId="1CA0D2A6" w:rsidR="001540F9" w:rsidRPr="001540F9" w:rsidRDefault="001540F9" w:rsidP="001540F9">
            <w:pPr>
              <w:tabs>
                <w:tab w:val="left" w:pos="1510"/>
              </w:tabs>
              <w:jc w:val="center"/>
              <w:rPr>
                <w:sz w:val="22"/>
              </w:rPr>
            </w:pPr>
            <w:r w:rsidRPr="001540F9">
              <w:rPr>
                <w:sz w:val="22"/>
              </w:rPr>
              <w:t>Is your event run by a charity and involve</w:t>
            </w:r>
            <w:r w:rsidR="00D24395">
              <w:rPr>
                <w:sz w:val="22"/>
              </w:rPr>
              <w:t>s</w:t>
            </w:r>
            <w:r w:rsidRPr="001540F9">
              <w:rPr>
                <w:sz w:val="22"/>
              </w:rPr>
              <w:t xml:space="preserve"> commercial activities? </w:t>
            </w:r>
            <w:proofErr w:type="spellStart"/>
            <w:r w:rsidRPr="001540F9">
              <w:rPr>
                <w:sz w:val="22"/>
              </w:rPr>
              <w:t>ie</w:t>
            </w:r>
            <w:proofErr w:type="spellEnd"/>
            <w:r w:rsidRPr="001540F9">
              <w:rPr>
                <w:sz w:val="22"/>
              </w:rPr>
              <w:t xml:space="preserve">. </w:t>
            </w:r>
            <w:r>
              <w:rPr>
                <w:sz w:val="22"/>
              </w:rPr>
              <w:t xml:space="preserve">paid staff, </w:t>
            </w:r>
            <w:r w:rsidRPr="001540F9">
              <w:rPr>
                <w:sz w:val="22"/>
              </w:rPr>
              <w:t>sale of goods/services, e</w:t>
            </w:r>
            <w:r>
              <w:rPr>
                <w:sz w:val="22"/>
              </w:rPr>
              <w:t>vent</w:t>
            </w:r>
            <w:r w:rsidRPr="001540F9">
              <w:rPr>
                <w:sz w:val="22"/>
              </w:rPr>
              <w:t xml:space="preserve"> charges</w:t>
            </w:r>
          </w:p>
          <w:p w14:paraId="7E8B5213" w14:textId="77777777" w:rsidR="00BF5AD5" w:rsidRPr="00BF5AD5" w:rsidRDefault="00BF5AD5" w:rsidP="00806A07">
            <w:pPr>
              <w:tabs>
                <w:tab w:val="left" w:pos="1510"/>
              </w:tabs>
              <w:jc w:val="center"/>
              <w:rPr>
                <w:sz w:val="22"/>
              </w:rPr>
            </w:pPr>
          </w:p>
          <w:p w14:paraId="321F8B9B" w14:textId="029BF05B" w:rsidR="00BF5AD5" w:rsidRPr="00BF5AD5" w:rsidRDefault="00BF5AD5" w:rsidP="00BF5AD5">
            <w:pPr>
              <w:tabs>
                <w:tab w:val="left" w:pos="1510"/>
              </w:tabs>
              <w:jc w:val="center"/>
              <w:rPr>
                <w:sz w:val="18"/>
                <w:szCs w:val="18"/>
              </w:rPr>
            </w:pPr>
            <w:r w:rsidRPr="00BF5AD5">
              <w:rPr>
                <w:i/>
                <w:iCs/>
                <w:sz w:val="18"/>
                <w:szCs w:val="18"/>
              </w:rPr>
              <w:t xml:space="preserve">Please provide details of your organisation’s charity number </w:t>
            </w:r>
          </w:p>
        </w:tc>
        <w:tc>
          <w:tcPr>
            <w:tcW w:w="2267" w:type="dxa"/>
          </w:tcPr>
          <w:p w14:paraId="7F3B80F0" w14:textId="77777777" w:rsidR="00BF5AD5" w:rsidRPr="00BF5AD5" w:rsidRDefault="00BF5AD5" w:rsidP="00806A07">
            <w:pPr>
              <w:tabs>
                <w:tab w:val="left" w:pos="1510"/>
              </w:tabs>
              <w:jc w:val="center"/>
              <w:rPr>
                <w:sz w:val="22"/>
              </w:rPr>
            </w:pPr>
          </w:p>
          <w:p w14:paraId="28CE69E8" w14:textId="77777777" w:rsidR="00BF5AD5" w:rsidRPr="00BF5AD5" w:rsidRDefault="00BF5AD5" w:rsidP="00806A07">
            <w:pPr>
              <w:tabs>
                <w:tab w:val="left" w:pos="1510"/>
              </w:tabs>
              <w:jc w:val="center"/>
              <w:rPr>
                <w:sz w:val="22"/>
              </w:rPr>
            </w:pPr>
          </w:p>
          <w:p w14:paraId="11C1A05B" w14:textId="77777777" w:rsidR="00BF5AD5" w:rsidRPr="00BF5AD5" w:rsidRDefault="00BF5AD5" w:rsidP="00806A07">
            <w:pPr>
              <w:tabs>
                <w:tab w:val="left" w:pos="1510"/>
              </w:tabs>
              <w:jc w:val="center"/>
              <w:rPr>
                <w:sz w:val="22"/>
              </w:rPr>
            </w:pPr>
            <w:r w:rsidRPr="00BF5AD5">
              <w:rPr>
                <w:sz w:val="22"/>
              </w:rPr>
              <w:t>50%*</w:t>
            </w:r>
          </w:p>
        </w:tc>
      </w:tr>
      <w:tr w:rsidR="00BF5AD5" w:rsidRPr="002C38AC" w14:paraId="1A88866F" w14:textId="77777777" w:rsidTr="00BF5AD5">
        <w:trPr>
          <w:jc w:val="center"/>
        </w:trPr>
        <w:tc>
          <w:tcPr>
            <w:tcW w:w="6527" w:type="dxa"/>
          </w:tcPr>
          <w:p w14:paraId="2385B5F3" w14:textId="77777777" w:rsidR="00BF5AD5" w:rsidRPr="00BF5AD5" w:rsidRDefault="00BF5AD5" w:rsidP="00806A07">
            <w:pPr>
              <w:tabs>
                <w:tab w:val="left" w:pos="1510"/>
              </w:tabs>
              <w:jc w:val="center"/>
              <w:rPr>
                <w:sz w:val="22"/>
              </w:rPr>
            </w:pPr>
            <w:bookmarkStart w:id="6" w:name="_Hlk183022872"/>
            <w:bookmarkEnd w:id="5"/>
          </w:p>
          <w:p w14:paraId="5BA1E51F" w14:textId="77777777" w:rsidR="00BF5AD5" w:rsidRPr="00BF5AD5" w:rsidRDefault="00BF5AD5" w:rsidP="00806A07">
            <w:pPr>
              <w:tabs>
                <w:tab w:val="left" w:pos="1510"/>
              </w:tabs>
              <w:jc w:val="center"/>
              <w:rPr>
                <w:sz w:val="22"/>
              </w:rPr>
            </w:pPr>
          </w:p>
          <w:p w14:paraId="6CDFB8CA" w14:textId="77777777" w:rsidR="00BF5AD5" w:rsidRPr="00BF5AD5" w:rsidRDefault="00BF5AD5" w:rsidP="00806A07">
            <w:pPr>
              <w:tabs>
                <w:tab w:val="left" w:pos="1510"/>
              </w:tabs>
              <w:jc w:val="center"/>
              <w:rPr>
                <w:sz w:val="22"/>
              </w:rPr>
            </w:pPr>
            <w:r w:rsidRPr="00BF5AD5">
              <w:rPr>
                <w:sz w:val="22"/>
              </w:rPr>
              <w:t>Council-supported</w:t>
            </w:r>
          </w:p>
        </w:tc>
        <w:tc>
          <w:tcPr>
            <w:tcW w:w="6233" w:type="dxa"/>
          </w:tcPr>
          <w:p w14:paraId="5DC1181D" w14:textId="77777777" w:rsidR="00BF5AD5" w:rsidRPr="00BF5AD5" w:rsidRDefault="00BF5AD5" w:rsidP="00806A07">
            <w:pPr>
              <w:tabs>
                <w:tab w:val="left" w:pos="1510"/>
              </w:tabs>
              <w:spacing w:after="160" w:line="259" w:lineRule="auto"/>
              <w:jc w:val="center"/>
              <w:rPr>
                <w:sz w:val="22"/>
              </w:rPr>
            </w:pPr>
          </w:p>
          <w:p w14:paraId="53C6FEC1" w14:textId="77777777" w:rsidR="00BF5AD5" w:rsidRPr="00BF5AD5" w:rsidRDefault="00BF5AD5" w:rsidP="00806A07">
            <w:pPr>
              <w:tabs>
                <w:tab w:val="left" w:pos="1510"/>
              </w:tabs>
              <w:spacing w:after="160" w:line="259" w:lineRule="auto"/>
              <w:jc w:val="center"/>
              <w:rPr>
                <w:sz w:val="22"/>
              </w:rPr>
            </w:pPr>
            <w:r w:rsidRPr="00BF5AD5">
              <w:rPr>
                <w:sz w:val="22"/>
              </w:rPr>
              <w:t xml:space="preserve">Does your event or organisation receive grant funding or funding via a contract from the City of Edinburgh Council? </w:t>
            </w:r>
          </w:p>
          <w:p w14:paraId="14281360" w14:textId="77777777" w:rsidR="00BF5AD5" w:rsidRPr="00BF5AD5" w:rsidRDefault="00BF5AD5" w:rsidP="00806A07">
            <w:pPr>
              <w:tabs>
                <w:tab w:val="left" w:pos="1510"/>
              </w:tabs>
              <w:spacing w:after="160" w:line="259" w:lineRule="auto"/>
              <w:jc w:val="center"/>
              <w:rPr>
                <w:sz w:val="18"/>
                <w:szCs w:val="18"/>
              </w:rPr>
            </w:pPr>
            <w:r w:rsidRPr="00BF5AD5">
              <w:rPr>
                <w:i/>
                <w:iCs/>
                <w:sz w:val="18"/>
                <w:szCs w:val="18"/>
              </w:rPr>
              <w:t xml:space="preserve">If yes, please provide evidence and value of grant/funding </w:t>
            </w:r>
          </w:p>
        </w:tc>
        <w:tc>
          <w:tcPr>
            <w:tcW w:w="2267" w:type="dxa"/>
          </w:tcPr>
          <w:p w14:paraId="607BF482" w14:textId="77777777" w:rsidR="00BF5AD5" w:rsidRPr="00BF5AD5" w:rsidRDefault="00BF5AD5" w:rsidP="00806A07">
            <w:pPr>
              <w:tabs>
                <w:tab w:val="left" w:pos="1510"/>
              </w:tabs>
              <w:spacing w:after="160" w:line="259" w:lineRule="auto"/>
              <w:jc w:val="center"/>
              <w:rPr>
                <w:sz w:val="22"/>
              </w:rPr>
            </w:pPr>
          </w:p>
          <w:p w14:paraId="0E6006A2" w14:textId="77777777" w:rsidR="00BF5AD5" w:rsidRPr="00BF5AD5" w:rsidRDefault="00BF5AD5" w:rsidP="00806A07">
            <w:pPr>
              <w:tabs>
                <w:tab w:val="left" w:pos="1510"/>
              </w:tabs>
              <w:spacing w:after="160" w:line="259" w:lineRule="auto"/>
              <w:jc w:val="center"/>
              <w:rPr>
                <w:sz w:val="22"/>
              </w:rPr>
            </w:pPr>
          </w:p>
          <w:p w14:paraId="14EB1B71" w14:textId="77777777" w:rsidR="00BF5AD5" w:rsidRPr="00BF5AD5" w:rsidRDefault="00BF5AD5" w:rsidP="00806A07">
            <w:pPr>
              <w:tabs>
                <w:tab w:val="left" w:pos="1510"/>
              </w:tabs>
              <w:spacing w:after="160" w:line="259" w:lineRule="auto"/>
              <w:jc w:val="center"/>
              <w:rPr>
                <w:sz w:val="22"/>
              </w:rPr>
            </w:pPr>
            <w:r w:rsidRPr="00BF5AD5">
              <w:rPr>
                <w:sz w:val="22"/>
              </w:rPr>
              <w:t>50%*</w:t>
            </w:r>
          </w:p>
        </w:tc>
      </w:tr>
      <w:tr w:rsidR="00BF5AD5" w:rsidRPr="002C38AC" w14:paraId="109815D5" w14:textId="77777777" w:rsidTr="00BF5AD5">
        <w:trPr>
          <w:jc w:val="center"/>
        </w:trPr>
        <w:tc>
          <w:tcPr>
            <w:tcW w:w="6527" w:type="dxa"/>
          </w:tcPr>
          <w:p w14:paraId="029A15A3" w14:textId="77777777" w:rsidR="00BF5AD5" w:rsidRPr="00BF5AD5" w:rsidRDefault="00BF5AD5" w:rsidP="00806A07">
            <w:pPr>
              <w:tabs>
                <w:tab w:val="left" w:pos="1510"/>
              </w:tabs>
              <w:jc w:val="center"/>
              <w:rPr>
                <w:sz w:val="22"/>
              </w:rPr>
            </w:pPr>
            <w:bookmarkStart w:id="7" w:name="_Hlk183022888"/>
            <w:bookmarkEnd w:id="6"/>
          </w:p>
          <w:p w14:paraId="6C3CC25D" w14:textId="58CD7602" w:rsidR="00BF5AD5" w:rsidRPr="00BF5AD5" w:rsidRDefault="00BF5AD5" w:rsidP="00806A07">
            <w:pPr>
              <w:tabs>
                <w:tab w:val="left" w:pos="1510"/>
              </w:tabs>
              <w:jc w:val="center"/>
              <w:rPr>
                <w:sz w:val="22"/>
              </w:rPr>
            </w:pPr>
            <w:r w:rsidRPr="00BF5AD5">
              <w:rPr>
                <w:sz w:val="22"/>
              </w:rPr>
              <w:t>Commercial</w:t>
            </w:r>
          </w:p>
        </w:tc>
        <w:tc>
          <w:tcPr>
            <w:tcW w:w="6233" w:type="dxa"/>
          </w:tcPr>
          <w:p w14:paraId="1CD5C8C1" w14:textId="77777777" w:rsidR="00E37F6B" w:rsidRDefault="00E37F6B" w:rsidP="00E37F6B">
            <w:pPr>
              <w:tabs>
                <w:tab w:val="left" w:pos="1510"/>
              </w:tabs>
              <w:spacing w:after="160" w:line="259" w:lineRule="auto"/>
              <w:jc w:val="center"/>
              <w:rPr>
                <w:sz w:val="22"/>
              </w:rPr>
            </w:pPr>
          </w:p>
          <w:p w14:paraId="71F953CF" w14:textId="7FB34E75" w:rsidR="00E37F6B" w:rsidRPr="00BF5AD5" w:rsidRDefault="00BF5AD5" w:rsidP="00E37F6B">
            <w:pPr>
              <w:tabs>
                <w:tab w:val="left" w:pos="1510"/>
              </w:tabs>
              <w:spacing w:after="160" w:line="259" w:lineRule="auto"/>
              <w:jc w:val="center"/>
              <w:rPr>
                <w:sz w:val="22"/>
              </w:rPr>
            </w:pPr>
            <w:r w:rsidRPr="00BF5AD5">
              <w:rPr>
                <w:sz w:val="22"/>
              </w:rPr>
              <w:t xml:space="preserve">Does your event/organisation operate commercially? </w:t>
            </w:r>
            <w:proofErr w:type="spellStart"/>
            <w:r w:rsidR="00E37F6B">
              <w:rPr>
                <w:sz w:val="22"/>
              </w:rPr>
              <w:t>ie</w:t>
            </w:r>
            <w:proofErr w:type="spellEnd"/>
            <w:r w:rsidRPr="00BF5AD5">
              <w:rPr>
                <w:sz w:val="22"/>
              </w:rPr>
              <w:t>. paid staff, sale of goods/services, event charges</w:t>
            </w:r>
          </w:p>
        </w:tc>
        <w:tc>
          <w:tcPr>
            <w:tcW w:w="2267" w:type="dxa"/>
          </w:tcPr>
          <w:p w14:paraId="05111DDF" w14:textId="77777777" w:rsidR="00BF5AD5" w:rsidRPr="00BF5AD5" w:rsidRDefault="00BF5AD5" w:rsidP="00806A07">
            <w:pPr>
              <w:tabs>
                <w:tab w:val="left" w:pos="1510"/>
              </w:tabs>
              <w:spacing w:after="160" w:line="259" w:lineRule="auto"/>
              <w:jc w:val="center"/>
              <w:rPr>
                <w:sz w:val="22"/>
              </w:rPr>
            </w:pPr>
          </w:p>
          <w:p w14:paraId="7CB39640" w14:textId="77777777" w:rsidR="00BF5AD5" w:rsidRPr="00BF5AD5" w:rsidRDefault="00BF5AD5" w:rsidP="00806A07">
            <w:pPr>
              <w:tabs>
                <w:tab w:val="left" w:pos="1510"/>
              </w:tabs>
              <w:spacing w:after="160" w:line="259" w:lineRule="auto"/>
              <w:jc w:val="center"/>
              <w:rPr>
                <w:sz w:val="22"/>
              </w:rPr>
            </w:pPr>
            <w:r w:rsidRPr="00BF5AD5">
              <w:rPr>
                <w:sz w:val="22"/>
              </w:rPr>
              <w:t>100%</w:t>
            </w:r>
          </w:p>
        </w:tc>
      </w:tr>
    </w:tbl>
    <w:p w14:paraId="0B7EAC91" w14:textId="77777777" w:rsidR="00E37F6B" w:rsidRDefault="00E37F6B" w:rsidP="00CD567E">
      <w:pPr>
        <w:tabs>
          <w:tab w:val="left" w:pos="1510"/>
        </w:tabs>
        <w:rPr>
          <w:sz w:val="20"/>
          <w:szCs w:val="20"/>
        </w:rPr>
      </w:pPr>
      <w:bookmarkStart w:id="8" w:name="_Hlk182990746"/>
      <w:bookmarkEnd w:id="2"/>
      <w:bookmarkEnd w:id="7"/>
    </w:p>
    <w:p w14:paraId="34777D97" w14:textId="6EFD6E55" w:rsidR="00CD567E" w:rsidRDefault="00CD567E" w:rsidP="00CD567E">
      <w:pPr>
        <w:tabs>
          <w:tab w:val="left" w:pos="1510"/>
        </w:tabs>
        <w:rPr>
          <w:sz w:val="20"/>
          <w:szCs w:val="20"/>
        </w:rPr>
      </w:pPr>
      <w:r w:rsidRPr="00981D11">
        <w:rPr>
          <w:sz w:val="20"/>
          <w:szCs w:val="20"/>
        </w:rPr>
        <w:t xml:space="preserve">A reinstatement bond commensurate with the scale of the event </w:t>
      </w:r>
      <w:r w:rsidR="0013425B">
        <w:rPr>
          <w:sz w:val="20"/>
          <w:szCs w:val="20"/>
        </w:rPr>
        <w:t xml:space="preserve">or reflective of previous site-impact </w:t>
      </w:r>
      <w:r w:rsidRPr="00981D11">
        <w:rPr>
          <w:sz w:val="20"/>
          <w:szCs w:val="20"/>
        </w:rPr>
        <w:t xml:space="preserve">may be required to cover potential damage and any clean-up costs. This will be reimbursed in full if the public space is returned in the state it was found (or better) as per </w:t>
      </w:r>
      <w:r w:rsidR="0013425B">
        <w:rPr>
          <w:sz w:val="20"/>
          <w:szCs w:val="20"/>
        </w:rPr>
        <w:t>the P</w:t>
      </w:r>
      <w:r w:rsidRPr="00981D11">
        <w:rPr>
          <w:sz w:val="20"/>
          <w:szCs w:val="20"/>
        </w:rPr>
        <w:t xml:space="preserve">ublic </w:t>
      </w:r>
      <w:r w:rsidR="0013425B">
        <w:rPr>
          <w:sz w:val="20"/>
          <w:szCs w:val="20"/>
        </w:rPr>
        <w:t>S</w:t>
      </w:r>
      <w:r w:rsidRPr="00981D11">
        <w:rPr>
          <w:sz w:val="20"/>
          <w:szCs w:val="20"/>
        </w:rPr>
        <w:t xml:space="preserve">paces </w:t>
      </w:r>
      <w:r w:rsidR="0013425B">
        <w:rPr>
          <w:sz w:val="20"/>
          <w:szCs w:val="20"/>
        </w:rPr>
        <w:t>G</w:t>
      </w:r>
      <w:r w:rsidRPr="00981D11">
        <w:rPr>
          <w:sz w:val="20"/>
          <w:szCs w:val="20"/>
        </w:rPr>
        <w:t xml:space="preserve">uidance. </w:t>
      </w:r>
    </w:p>
    <w:bookmarkEnd w:id="8"/>
    <w:p w14:paraId="6D0246C4" w14:textId="46C3417C" w:rsidR="00332ADB" w:rsidRPr="00332ADB" w:rsidRDefault="00332ADB" w:rsidP="00332ADB">
      <w:pPr>
        <w:tabs>
          <w:tab w:val="left" w:pos="1510"/>
        </w:tabs>
        <w:rPr>
          <w:sz w:val="20"/>
          <w:szCs w:val="20"/>
        </w:rPr>
      </w:pPr>
      <w:r w:rsidRPr="00332ADB">
        <w:rPr>
          <w:sz w:val="20"/>
          <w:szCs w:val="20"/>
        </w:rPr>
        <w:t xml:space="preserve">* Staffing costs are exempt from discount. </w:t>
      </w:r>
    </w:p>
    <w:p w14:paraId="15907225" w14:textId="7F1C7E80" w:rsidR="00332ADB" w:rsidRDefault="00737D06" w:rsidP="00C30C5B">
      <w:pPr>
        <w:tabs>
          <w:tab w:val="left" w:pos="1510"/>
        </w:tabs>
        <w:rPr>
          <w:sz w:val="20"/>
          <w:szCs w:val="20"/>
        </w:rPr>
      </w:pPr>
      <w:r>
        <w:rPr>
          <w:sz w:val="20"/>
          <w:szCs w:val="20"/>
        </w:rPr>
        <w:t xml:space="preserve">** In line with </w:t>
      </w:r>
      <w:hyperlink r:id="rId12" w:history="1">
        <w:r w:rsidRPr="00737D06">
          <w:rPr>
            <w:rStyle w:val="Hyperlink"/>
            <w:sz w:val="20"/>
            <w:szCs w:val="20"/>
          </w:rPr>
          <w:t>Scottish Government guidance</w:t>
        </w:r>
      </w:hyperlink>
      <w:r w:rsidRPr="00737D06">
        <w:rPr>
          <w:sz w:val="20"/>
          <w:szCs w:val="20"/>
        </w:rPr>
        <w:t xml:space="preserve"> and a position statement issued by </w:t>
      </w:r>
      <w:hyperlink r:id="rId13" w:history="1">
        <w:r w:rsidRPr="00737D06">
          <w:rPr>
            <w:rStyle w:val="Hyperlink"/>
            <w:sz w:val="20"/>
            <w:szCs w:val="20"/>
          </w:rPr>
          <w:t>COSLA</w:t>
        </w:r>
      </w:hyperlink>
      <w:r w:rsidR="00F97B2D">
        <w:rPr>
          <w:sz w:val="20"/>
          <w:szCs w:val="20"/>
        </w:rPr>
        <w:t>;</w:t>
      </w:r>
      <w:r w:rsidRPr="00737D06">
        <w:rPr>
          <w:sz w:val="20"/>
          <w:szCs w:val="20"/>
        </w:rPr>
        <w:t xml:space="preserve"> where </w:t>
      </w:r>
      <w:hyperlink r:id="rId14" w:history="1">
        <w:r w:rsidRPr="00737D06">
          <w:rPr>
            <w:rStyle w:val="Hyperlink"/>
            <w:sz w:val="20"/>
            <w:szCs w:val="20"/>
          </w:rPr>
          <w:t>Article 11 rights</w:t>
        </w:r>
      </w:hyperlink>
      <w:r w:rsidRPr="00737D06">
        <w:rPr>
          <w:sz w:val="20"/>
          <w:szCs w:val="20"/>
        </w:rPr>
        <w:t xml:space="preserve"> are not being exercised or the parade is commercial in nature then the local authority reserves the right to recover costs in full</w:t>
      </w:r>
      <w:r w:rsidR="00C241D1">
        <w:rPr>
          <w:sz w:val="20"/>
          <w:szCs w:val="20"/>
        </w:rPr>
        <w:t>, including staffing costs.</w:t>
      </w:r>
    </w:p>
    <w:p w14:paraId="576E6EF9" w14:textId="77777777" w:rsidR="00C30C5B" w:rsidRDefault="00C30C5B" w:rsidP="00C30C5B">
      <w:pPr>
        <w:tabs>
          <w:tab w:val="left" w:pos="1510"/>
        </w:tabs>
        <w:rPr>
          <w:sz w:val="20"/>
          <w:szCs w:val="20"/>
        </w:rPr>
      </w:pPr>
    </w:p>
    <w:p w14:paraId="56686755" w14:textId="77777777" w:rsidR="00981D11" w:rsidRDefault="00981D11" w:rsidP="00C30C5B">
      <w:pPr>
        <w:tabs>
          <w:tab w:val="left" w:pos="1510"/>
        </w:tabs>
        <w:rPr>
          <w:sz w:val="20"/>
          <w:szCs w:val="20"/>
        </w:rPr>
      </w:pPr>
    </w:p>
    <w:tbl>
      <w:tblPr>
        <w:tblStyle w:val="TableGrid"/>
        <w:tblW w:w="0" w:type="auto"/>
        <w:tblLayout w:type="fixed"/>
        <w:tblLook w:val="04A0" w:firstRow="1" w:lastRow="0" w:firstColumn="1" w:lastColumn="0" w:noHBand="0" w:noVBand="1"/>
      </w:tblPr>
      <w:tblGrid>
        <w:gridCol w:w="2689"/>
        <w:gridCol w:w="7229"/>
        <w:gridCol w:w="1921"/>
        <w:gridCol w:w="63"/>
        <w:gridCol w:w="1858"/>
      </w:tblGrid>
      <w:tr w:rsidR="00332ADB" w:rsidRPr="00332ADB" w14:paraId="5D7DF9E1" w14:textId="77777777" w:rsidTr="00BF61DE">
        <w:trPr>
          <w:trHeight w:val="355"/>
        </w:trPr>
        <w:tc>
          <w:tcPr>
            <w:tcW w:w="2689" w:type="dxa"/>
            <w:shd w:val="clear" w:color="auto" w:fill="B3E5A1" w:themeFill="accent6" w:themeFillTint="66"/>
          </w:tcPr>
          <w:p w14:paraId="6177C59D" w14:textId="77777777" w:rsidR="00332ADB" w:rsidRPr="00332ADB" w:rsidRDefault="00332ADB" w:rsidP="00785132">
            <w:pPr>
              <w:tabs>
                <w:tab w:val="left" w:pos="1510"/>
              </w:tabs>
              <w:jc w:val="center"/>
              <w:rPr>
                <w:b/>
                <w:bCs/>
              </w:rPr>
            </w:pPr>
            <w:r w:rsidRPr="00332ADB">
              <w:rPr>
                <w:b/>
                <w:bCs/>
              </w:rPr>
              <w:t>Team</w:t>
            </w:r>
          </w:p>
        </w:tc>
        <w:tc>
          <w:tcPr>
            <w:tcW w:w="7229" w:type="dxa"/>
            <w:shd w:val="clear" w:color="auto" w:fill="B3E5A1" w:themeFill="accent6" w:themeFillTint="66"/>
          </w:tcPr>
          <w:p w14:paraId="4AE4FF83" w14:textId="77777777" w:rsidR="00332ADB" w:rsidRPr="00332ADB" w:rsidRDefault="00332ADB" w:rsidP="00785132">
            <w:pPr>
              <w:tabs>
                <w:tab w:val="left" w:pos="1510"/>
              </w:tabs>
              <w:jc w:val="center"/>
              <w:rPr>
                <w:b/>
                <w:bCs/>
              </w:rPr>
            </w:pPr>
            <w:r w:rsidRPr="00332ADB">
              <w:rPr>
                <w:b/>
                <w:bCs/>
              </w:rPr>
              <w:t>Service provided</w:t>
            </w:r>
          </w:p>
        </w:tc>
        <w:tc>
          <w:tcPr>
            <w:tcW w:w="1984" w:type="dxa"/>
            <w:gridSpan w:val="2"/>
            <w:shd w:val="clear" w:color="auto" w:fill="B3E5A1" w:themeFill="accent6" w:themeFillTint="66"/>
          </w:tcPr>
          <w:p w14:paraId="4E2B1882" w14:textId="77777777" w:rsidR="00332ADB" w:rsidRPr="00332ADB" w:rsidRDefault="00332ADB" w:rsidP="00785132">
            <w:pPr>
              <w:tabs>
                <w:tab w:val="left" w:pos="1510"/>
              </w:tabs>
              <w:jc w:val="center"/>
              <w:rPr>
                <w:b/>
                <w:bCs/>
              </w:rPr>
            </w:pPr>
            <w:r w:rsidRPr="00332ADB">
              <w:rPr>
                <w:b/>
                <w:bCs/>
              </w:rPr>
              <w:t>100% charge</w:t>
            </w:r>
          </w:p>
        </w:tc>
        <w:tc>
          <w:tcPr>
            <w:tcW w:w="1858" w:type="dxa"/>
            <w:shd w:val="clear" w:color="auto" w:fill="B3E5A1" w:themeFill="accent6" w:themeFillTint="66"/>
          </w:tcPr>
          <w:p w14:paraId="66581DD9" w14:textId="77777777" w:rsidR="00332ADB" w:rsidRPr="00332ADB" w:rsidRDefault="00332ADB" w:rsidP="00785132">
            <w:pPr>
              <w:tabs>
                <w:tab w:val="left" w:pos="1510"/>
              </w:tabs>
              <w:jc w:val="center"/>
              <w:rPr>
                <w:b/>
                <w:bCs/>
              </w:rPr>
            </w:pPr>
            <w:r w:rsidRPr="00332ADB">
              <w:rPr>
                <w:b/>
                <w:bCs/>
              </w:rPr>
              <w:t>50% charge</w:t>
            </w:r>
          </w:p>
        </w:tc>
      </w:tr>
      <w:tr w:rsidR="00332ADB" w:rsidRPr="00332ADB" w14:paraId="01A366D5" w14:textId="77777777" w:rsidTr="00BF61DE">
        <w:trPr>
          <w:trHeight w:val="355"/>
        </w:trPr>
        <w:tc>
          <w:tcPr>
            <w:tcW w:w="2689" w:type="dxa"/>
          </w:tcPr>
          <w:p w14:paraId="44E803BB" w14:textId="77777777" w:rsidR="00332ADB" w:rsidRPr="00332ADB" w:rsidRDefault="00332ADB" w:rsidP="00C30C5B">
            <w:pPr>
              <w:tabs>
                <w:tab w:val="left" w:pos="1510"/>
              </w:tabs>
              <w:jc w:val="center"/>
            </w:pPr>
            <w:r w:rsidRPr="00332ADB">
              <w:t>Building Standards</w:t>
            </w:r>
          </w:p>
        </w:tc>
        <w:tc>
          <w:tcPr>
            <w:tcW w:w="7229" w:type="dxa"/>
          </w:tcPr>
          <w:p w14:paraId="13E3F25B" w14:textId="7841D195" w:rsidR="00332ADB" w:rsidRPr="00332ADB" w:rsidRDefault="00332ADB" w:rsidP="00C30C5B">
            <w:pPr>
              <w:tabs>
                <w:tab w:val="left" w:pos="1510"/>
              </w:tabs>
              <w:jc w:val="center"/>
            </w:pPr>
            <w:r w:rsidRPr="00332ADB">
              <w:t>Provision of building warrants and their fees are set separately and are therefore not part of this model.</w:t>
            </w:r>
          </w:p>
          <w:p w14:paraId="2AD5433C" w14:textId="77777777" w:rsidR="00332ADB" w:rsidRPr="00332ADB" w:rsidRDefault="00332ADB" w:rsidP="00C30C5B">
            <w:pPr>
              <w:tabs>
                <w:tab w:val="left" w:pos="1510"/>
              </w:tabs>
              <w:jc w:val="center"/>
            </w:pPr>
            <w:r w:rsidRPr="00332ADB">
              <w:t>Applicable to events over 28 days in duration.</w:t>
            </w:r>
          </w:p>
        </w:tc>
        <w:tc>
          <w:tcPr>
            <w:tcW w:w="3842" w:type="dxa"/>
            <w:gridSpan w:val="3"/>
          </w:tcPr>
          <w:p w14:paraId="528114C9" w14:textId="77777777" w:rsidR="00332ADB" w:rsidRPr="00332ADB" w:rsidRDefault="00332ADB" w:rsidP="00BF61DE">
            <w:pPr>
              <w:tabs>
                <w:tab w:val="left" w:pos="1510"/>
              </w:tabs>
              <w:jc w:val="center"/>
            </w:pPr>
            <w:r w:rsidRPr="00332ADB">
              <w:t xml:space="preserve">See building standards </w:t>
            </w:r>
          </w:p>
          <w:p w14:paraId="3D074181" w14:textId="77777777" w:rsidR="00332ADB" w:rsidRPr="00332ADB" w:rsidRDefault="00332ADB" w:rsidP="00BF61DE">
            <w:pPr>
              <w:tabs>
                <w:tab w:val="left" w:pos="1510"/>
              </w:tabs>
              <w:jc w:val="center"/>
            </w:pPr>
            <w:r w:rsidRPr="00332ADB">
              <w:t>web page:</w:t>
            </w:r>
          </w:p>
          <w:p w14:paraId="5A68CD93" w14:textId="77777777" w:rsidR="00332ADB" w:rsidRPr="00332ADB" w:rsidRDefault="00332ADB" w:rsidP="00BF61DE">
            <w:pPr>
              <w:tabs>
                <w:tab w:val="left" w:pos="1510"/>
              </w:tabs>
              <w:jc w:val="center"/>
            </w:pPr>
            <w:hyperlink r:id="rId15" w:history="1">
              <w:r w:rsidRPr="00332ADB">
                <w:rPr>
                  <w:rStyle w:val="Hyperlink"/>
                </w:rPr>
                <w:t>Building Standards – The City of Edinburgh Council</w:t>
              </w:r>
            </w:hyperlink>
          </w:p>
        </w:tc>
      </w:tr>
      <w:tr w:rsidR="00332ADB" w:rsidRPr="00332ADB" w14:paraId="1D27A16C" w14:textId="77777777" w:rsidTr="00BF61DE">
        <w:trPr>
          <w:trHeight w:val="355"/>
        </w:trPr>
        <w:tc>
          <w:tcPr>
            <w:tcW w:w="2689" w:type="dxa"/>
          </w:tcPr>
          <w:p w14:paraId="74ACB877" w14:textId="3121117D" w:rsidR="00332ADB" w:rsidRPr="00332ADB" w:rsidRDefault="00332ADB" w:rsidP="00C30C5B">
            <w:pPr>
              <w:tabs>
                <w:tab w:val="left" w:pos="1510"/>
              </w:tabs>
              <w:jc w:val="center"/>
            </w:pPr>
            <w:r w:rsidRPr="00332ADB">
              <w:t xml:space="preserve">Licensing and other </w:t>
            </w:r>
            <w:r w:rsidR="00C30C5B">
              <w:t>r</w:t>
            </w:r>
            <w:r w:rsidRPr="00332ADB">
              <w:t xml:space="preserve">egulatory </w:t>
            </w:r>
            <w:r w:rsidR="00C30C5B">
              <w:t>se</w:t>
            </w:r>
            <w:r w:rsidRPr="00332ADB">
              <w:t>rvices, incl</w:t>
            </w:r>
            <w:r w:rsidR="00C30C5B">
              <w:t>uding</w:t>
            </w:r>
          </w:p>
          <w:p w14:paraId="212DAB30" w14:textId="10122E01" w:rsidR="00332ADB" w:rsidRPr="00332ADB" w:rsidRDefault="00332ADB" w:rsidP="00C30C5B">
            <w:pPr>
              <w:tabs>
                <w:tab w:val="left" w:pos="1510"/>
              </w:tabs>
              <w:jc w:val="center"/>
            </w:pPr>
            <w:r w:rsidRPr="00332ADB">
              <w:t>Environmental Health, Licensing Enforcement and Trading Standards</w:t>
            </w:r>
          </w:p>
        </w:tc>
        <w:tc>
          <w:tcPr>
            <w:tcW w:w="7229" w:type="dxa"/>
          </w:tcPr>
          <w:p w14:paraId="700D1C7D" w14:textId="1F5F17D4" w:rsidR="00332ADB" w:rsidRPr="00332ADB" w:rsidRDefault="00332ADB" w:rsidP="00C30C5B">
            <w:pPr>
              <w:tabs>
                <w:tab w:val="left" w:pos="1510"/>
              </w:tabs>
              <w:jc w:val="center"/>
            </w:pPr>
            <w:r w:rsidRPr="00332ADB">
              <w:t xml:space="preserve">Provision of licences and/or written orders via </w:t>
            </w:r>
            <w:r w:rsidR="00C30C5B">
              <w:t xml:space="preserve">the </w:t>
            </w:r>
            <w:r w:rsidRPr="00332ADB">
              <w:t>licensing process, including inspections. Fees are set separately and are therefore not part of this model.</w:t>
            </w:r>
          </w:p>
        </w:tc>
        <w:tc>
          <w:tcPr>
            <w:tcW w:w="3842" w:type="dxa"/>
            <w:gridSpan w:val="3"/>
          </w:tcPr>
          <w:p w14:paraId="420ACF43" w14:textId="77777777" w:rsidR="00332ADB" w:rsidRPr="00332ADB" w:rsidRDefault="00332ADB" w:rsidP="00BF61DE">
            <w:pPr>
              <w:tabs>
                <w:tab w:val="left" w:pos="1510"/>
              </w:tabs>
              <w:jc w:val="center"/>
            </w:pPr>
            <w:r w:rsidRPr="00332ADB">
              <w:t>See licensing web page:</w:t>
            </w:r>
          </w:p>
          <w:p w14:paraId="33BE0DE4" w14:textId="77777777" w:rsidR="00332ADB" w:rsidRPr="00332ADB" w:rsidRDefault="00332ADB" w:rsidP="00BF61DE">
            <w:pPr>
              <w:tabs>
                <w:tab w:val="left" w:pos="1510"/>
              </w:tabs>
              <w:jc w:val="center"/>
            </w:pPr>
            <w:hyperlink r:id="rId16" w:history="1">
              <w:r w:rsidRPr="00332ADB">
                <w:rPr>
                  <w:rStyle w:val="Hyperlink"/>
                </w:rPr>
                <w:t>APPLICATION TYPES, CATEGORIES &amp; FEES (edinburgh.gov.uk)</w:t>
              </w:r>
            </w:hyperlink>
          </w:p>
        </w:tc>
      </w:tr>
      <w:tr w:rsidR="00332ADB" w:rsidRPr="00332ADB" w14:paraId="5B1D4374" w14:textId="77777777" w:rsidTr="00F97B2D">
        <w:trPr>
          <w:trHeight w:val="355"/>
        </w:trPr>
        <w:tc>
          <w:tcPr>
            <w:tcW w:w="2689" w:type="dxa"/>
            <w:vMerge w:val="restart"/>
            <w:shd w:val="clear" w:color="auto" w:fill="auto"/>
          </w:tcPr>
          <w:p w14:paraId="14686B8D" w14:textId="77777777" w:rsidR="00332ADB" w:rsidRPr="00F97B2D" w:rsidRDefault="00332ADB" w:rsidP="00C30C5B">
            <w:pPr>
              <w:tabs>
                <w:tab w:val="left" w:pos="1510"/>
              </w:tabs>
              <w:jc w:val="center"/>
            </w:pPr>
            <w:r w:rsidRPr="00F97B2D">
              <w:t>Parking Enforcement</w:t>
            </w:r>
          </w:p>
        </w:tc>
        <w:tc>
          <w:tcPr>
            <w:tcW w:w="7229" w:type="dxa"/>
            <w:shd w:val="clear" w:color="auto" w:fill="auto"/>
          </w:tcPr>
          <w:p w14:paraId="04F2C65C" w14:textId="77777777" w:rsidR="00332ADB" w:rsidRPr="00F97B2D" w:rsidRDefault="00332ADB" w:rsidP="00C30C5B">
            <w:pPr>
              <w:tabs>
                <w:tab w:val="left" w:pos="1510"/>
              </w:tabs>
              <w:jc w:val="center"/>
            </w:pPr>
            <w:r w:rsidRPr="00F97B2D">
              <w:t>Removal truck (including one on board PA) per hour</w:t>
            </w:r>
          </w:p>
          <w:p w14:paraId="70B06B7F" w14:textId="60CA019F" w:rsidR="00332ADB" w:rsidRPr="00F97B2D" w:rsidRDefault="00332ADB" w:rsidP="00C30C5B">
            <w:pPr>
              <w:tabs>
                <w:tab w:val="left" w:pos="1510"/>
              </w:tabs>
              <w:jc w:val="center"/>
            </w:pPr>
            <w:r w:rsidRPr="00F97B2D">
              <w:t>Monday to Saturday 0700 to 2359 hrs</w:t>
            </w:r>
            <w:r w:rsidR="00F97B2D">
              <w:t>.</w:t>
            </w:r>
          </w:p>
        </w:tc>
        <w:tc>
          <w:tcPr>
            <w:tcW w:w="1984" w:type="dxa"/>
            <w:gridSpan w:val="2"/>
            <w:shd w:val="clear" w:color="auto" w:fill="auto"/>
          </w:tcPr>
          <w:p w14:paraId="3B18CA31" w14:textId="7B45D0E0" w:rsidR="00332ADB" w:rsidRPr="00F97B2D" w:rsidRDefault="00332ADB" w:rsidP="00BF61DE">
            <w:pPr>
              <w:tabs>
                <w:tab w:val="left" w:pos="1510"/>
              </w:tabs>
              <w:jc w:val="center"/>
            </w:pPr>
            <w:r w:rsidRPr="00F97B2D">
              <w:t>£</w:t>
            </w:r>
            <w:r w:rsidR="00934132" w:rsidRPr="00F97B2D">
              <w:t>50</w:t>
            </w:r>
          </w:p>
        </w:tc>
        <w:tc>
          <w:tcPr>
            <w:tcW w:w="1858" w:type="dxa"/>
            <w:shd w:val="clear" w:color="auto" w:fill="auto"/>
          </w:tcPr>
          <w:p w14:paraId="411198BC" w14:textId="5BD07E88" w:rsidR="00332ADB" w:rsidRPr="00F97B2D" w:rsidRDefault="00332ADB" w:rsidP="00BF61DE">
            <w:pPr>
              <w:tabs>
                <w:tab w:val="left" w:pos="1510"/>
              </w:tabs>
              <w:jc w:val="center"/>
            </w:pPr>
            <w:r w:rsidRPr="00F97B2D">
              <w:t>£2</w:t>
            </w:r>
            <w:r w:rsidR="00934132" w:rsidRPr="00F97B2D">
              <w:t>5</w:t>
            </w:r>
          </w:p>
        </w:tc>
      </w:tr>
      <w:tr w:rsidR="00332ADB" w:rsidRPr="00332ADB" w14:paraId="231AD4A2" w14:textId="77777777" w:rsidTr="00F97B2D">
        <w:trPr>
          <w:trHeight w:val="355"/>
        </w:trPr>
        <w:tc>
          <w:tcPr>
            <w:tcW w:w="2689" w:type="dxa"/>
            <w:vMerge/>
            <w:shd w:val="clear" w:color="auto" w:fill="auto"/>
          </w:tcPr>
          <w:p w14:paraId="0CB1AD35" w14:textId="77777777" w:rsidR="00332ADB" w:rsidRPr="00F97B2D" w:rsidRDefault="00332ADB" w:rsidP="00BF61DE">
            <w:pPr>
              <w:tabs>
                <w:tab w:val="left" w:pos="1510"/>
              </w:tabs>
            </w:pPr>
          </w:p>
        </w:tc>
        <w:tc>
          <w:tcPr>
            <w:tcW w:w="7229" w:type="dxa"/>
            <w:shd w:val="clear" w:color="auto" w:fill="auto"/>
          </w:tcPr>
          <w:p w14:paraId="174E8B98" w14:textId="77777777" w:rsidR="00332ADB" w:rsidRPr="00F97B2D" w:rsidRDefault="00332ADB" w:rsidP="00C30C5B">
            <w:pPr>
              <w:tabs>
                <w:tab w:val="left" w:pos="1510"/>
              </w:tabs>
              <w:jc w:val="center"/>
            </w:pPr>
            <w:r w:rsidRPr="00F97B2D">
              <w:t>Removal truck (including one on board PA) per hour</w:t>
            </w:r>
          </w:p>
          <w:p w14:paraId="3B4E08AE" w14:textId="40AD097A" w:rsidR="00332ADB" w:rsidRPr="00F97B2D" w:rsidRDefault="00332ADB" w:rsidP="00C30C5B">
            <w:pPr>
              <w:tabs>
                <w:tab w:val="left" w:pos="1510"/>
              </w:tabs>
              <w:jc w:val="center"/>
            </w:pPr>
            <w:r w:rsidRPr="00F97B2D">
              <w:t>Monday to Saturday 0000 to 0700hrs</w:t>
            </w:r>
            <w:r w:rsidR="00F97B2D">
              <w:t>.</w:t>
            </w:r>
          </w:p>
        </w:tc>
        <w:tc>
          <w:tcPr>
            <w:tcW w:w="1984" w:type="dxa"/>
            <w:gridSpan w:val="2"/>
            <w:shd w:val="clear" w:color="auto" w:fill="auto"/>
          </w:tcPr>
          <w:p w14:paraId="3BAFD979" w14:textId="5EDC6D6B" w:rsidR="00332ADB" w:rsidRPr="00F97B2D" w:rsidRDefault="00332ADB" w:rsidP="00BF61DE">
            <w:pPr>
              <w:tabs>
                <w:tab w:val="left" w:pos="1510"/>
              </w:tabs>
              <w:jc w:val="center"/>
            </w:pPr>
            <w:r w:rsidRPr="00F97B2D">
              <w:t>£</w:t>
            </w:r>
            <w:r w:rsidR="00934132" w:rsidRPr="00F97B2D">
              <w:t>70</w:t>
            </w:r>
          </w:p>
        </w:tc>
        <w:tc>
          <w:tcPr>
            <w:tcW w:w="1858" w:type="dxa"/>
            <w:shd w:val="clear" w:color="auto" w:fill="auto"/>
          </w:tcPr>
          <w:p w14:paraId="6436BDC3" w14:textId="4C595796" w:rsidR="00332ADB" w:rsidRPr="00F97B2D" w:rsidRDefault="00332ADB" w:rsidP="00BF61DE">
            <w:pPr>
              <w:tabs>
                <w:tab w:val="left" w:pos="1510"/>
              </w:tabs>
              <w:jc w:val="center"/>
            </w:pPr>
            <w:r w:rsidRPr="00F97B2D">
              <w:t>£3</w:t>
            </w:r>
            <w:r w:rsidR="00934132" w:rsidRPr="00F97B2D">
              <w:t>5</w:t>
            </w:r>
          </w:p>
        </w:tc>
      </w:tr>
      <w:tr w:rsidR="00332ADB" w:rsidRPr="00332ADB" w14:paraId="1709EBDC" w14:textId="77777777" w:rsidTr="00F97B2D">
        <w:trPr>
          <w:trHeight w:val="355"/>
        </w:trPr>
        <w:tc>
          <w:tcPr>
            <w:tcW w:w="2689" w:type="dxa"/>
            <w:vMerge/>
            <w:shd w:val="clear" w:color="auto" w:fill="auto"/>
          </w:tcPr>
          <w:p w14:paraId="575C08D1" w14:textId="77777777" w:rsidR="00332ADB" w:rsidRPr="00F97B2D" w:rsidRDefault="00332ADB" w:rsidP="00BF61DE">
            <w:pPr>
              <w:tabs>
                <w:tab w:val="left" w:pos="1510"/>
              </w:tabs>
            </w:pPr>
          </w:p>
        </w:tc>
        <w:tc>
          <w:tcPr>
            <w:tcW w:w="7229" w:type="dxa"/>
            <w:shd w:val="clear" w:color="auto" w:fill="auto"/>
          </w:tcPr>
          <w:p w14:paraId="00CB1C16" w14:textId="77777777" w:rsidR="00332ADB" w:rsidRPr="00F97B2D" w:rsidRDefault="00332ADB" w:rsidP="00C30C5B">
            <w:pPr>
              <w:tabs>
                <w:tab w:val="left" w:pos="1510"/>
              </w:tabs>
              <w:jc w:val="center"/>
            </w:pPr>
            <w:r w:rsidRPr="00F97B2D">
              <w:t>Removal truck (including one on board PA) per hour</w:t>
            </w:r>
          </w:p>
          <w:p w14:paraId="0B012986" w14:textId="444E6686" w:rsidR="00332ADB" w:rsidRPr="00F97B2D" w:rsidRDefault="00332ADB" w:rsidP="00C30C5B">
            <w:pPr>
              <w:tabs>
                <w:tab w:val="left" w:pos="1510"/>
              </w:tabs>
              <w:jc w:val="center"/>
            </w:pPr>
            <w:r w:rsidRPr="00F97B2D">
              <w:t xml:space="preserve">Sunday 0700 to 2359hrs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1984" w:type="dxa"/>
            <w:gridSpan w:val="2"/>
            <w:shd w:val="clear" w:color="auto" w:fill="auto"/>
          </w:tcPr>
          <w:p w14:paraId="46A2AFA1" w14:textId="3D4910FC" w:rsidR="00332ADB" w:rsidRPr="00F97B2D" w:rsidRDefault="00332ADB" w:rsidP="00BF61DE">
            <w:pPr>
              <w:tabs>
                <w:tab w:val="left" w:pos="1510"/>
              </w:tabs>
              <w:jc w:val="center"/>
            </w:pPr>
            <w:r w:rsidRPr="00F97B2D">
              <w:t>£</w:t>
            </w:r>
            <w:r w:rsidR="00934132" w:rsidRPr="00F97B2D">
              <w:t>70</w:t>
            </w:r>
          </w:p>
        </w:tc>
        <w:tc>
          <w:tcPr>
            <w:tcW w:w="1858" w:type="dxa"/>
            <w:shd w:val="clear" w:color="auto" w:fill="auto"/>
          </w:tcPr>
          <w:p w14:paraId="6A38906F" w14:textId="07540FB5" w:rsidR="00332ADB" w:rsidRPr="00F97B2D" w:rsidRDefault="00332ADB" w:rsidP="00BF61DE">
            <w:pPr>
              <w:tabs>
                <w:tab w:val="left" w:pos="1510"/>
              </w:tabs>
              <w:jc w:val="center"/>
            </w:pPr>
            <w:r w:rsidRPr="00F97B2D">
              <w:t>£3</w:t>
            </w:r>
            <w:r w:rsidR="00934132" w:rsidRPr="00F97B2D">
              <w:t>5</w:t>
            </w:r>
          </w:p>
        </w:tc>
      </w:tr>
      <w:tr w:rsidR="00332ADB" w:rsidRPr="00332ADB" w14:paraId="4AC599AF" w14:textId="77777777" w:rsidTr="00F97B2D">
        <w:trPr>
          <w:trHeight w:val="355"/>
        </w:trPr>
        <w:tc>
          <w:tcPr>
            <w:tcW w:w="2689" w:type="dxa"/>
            <w:vMerge/>
            <w:shd w:val="clear" w:color="auto" w:fill="auto"/>
          </w:tcPr>
          <w:p w14:paraId="72AA2239" w14:textId="77777777" w:rsidR="00332ADB" w:rsidRPr="00F97B2D" w:rsidRDefault="00332ADB" w:rsidP="00BF61DE">
            <w:pPr>
              <w:tabs>
                <w:tab w:val="left" w:pos="1510"/>
              </w:tabs>
            </w:pPr>
          </w:p>
        </w:tc>
        <w:tc>
          <w:tcPr>
            <w:tcW w:w="7229" w:type="dxa"/>
            <w:shd w:val="clear" w:color="auto" w:fill="auto"/>
          </w:tcPr>
          <w:p w14:paraId="03EFD39B" w14:textId="77777777" w:rsidR="00332ADB" w:rsidRPr="00F97B2D" w:rsidRDefault="00332ADB" w:rsidP="00C30C5B">
            <w:pPr>
              <w:tabs>
                <w:tab w:val="left" w:pos="1510"/>
              </w:tabs>
              <w:jc w:val="center"/>
            </w:pPr>
            <w:r w:rsidRPr="00F97B2D">
              <w:t>Removal truck (including one on board PA) per hour</w:t>
            </w:r>
          </w:p>
          <w:p w14:paraId="22958E31" w14:textId="0EBFF015" w:rsidR="00332ADB" w:rsidRPr="00F97B2D" w:rsidRDefault="00332ADB" w:rsidP="00C30C5B">
            <w:pPr>
              <w:tabs>
                <w:tab w:val="left" w:pos="1510"/>
              </w:tabs>
              <w:jc w:val="center"/>
            </w:pPr>
            <w:r w:rsidRPr="00F97B2D">
              <w:t xml:space="preserve">Sunday 0000 to 0700hrs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1984" w:type="dxa"/>
            <w:gridSpan w:val="2"/>
            <w:shd w:val="clear" w:color="auto" w:fill="auto"/>
          </w:tcPr>
          <w:p w14:paraId="5E7CC012" w14:textId="7FA0F922" w:rsidR="00332ADB" w:rsidRPr="00F97B2D" w:rsidRDefault="00332ADB" w:rsidP="00BF61DE">
            <w:pPr>
              <w:tabs>
                <w:tab w:val="left" w:pos="1510"/>
              </w:tabs>
              <w:jc w:val="center"/>
            </w:pPr>
            <w:r w:rsidRPr="00F97B2D">
              <w:t>£</w:t>
            </w:r>
            <w:r w:rsidR="00934132" w:rsidRPr="00F97B2D">
              <w:t>8</w:t>
            </w:r>
            <w:r w:rsidRPr="00F97B2D">
              <w:t>5</w:t>
            </w:r>
          </w:p>
        </w:tc>
        <w:tc>
          <w:tcPr>
            <w:tcW w:w="1858" w:type="dxa"/>
            <w:shd w:val="clear" w:color="auto" w:fill="auto"/>
          </w:tcPr>
          <w:p w14:paraId="72E15D4F" w14:textId="1B4F03CA" w:rsidR="00332ADB" w:rsidRPr="00F97B2D" w:rsidRDefault="00332ADB" w:rsidP="00BF61DE">
            <w:pPr>
              <w:tabs>
                <w:tab w:val="left" w:pos="1510"/>
              </w:tabs>
              <w:jc w:val="center"/>
            </w:pPr>
            <w:r w:rsidRPr="00F97B2D">
              <w:t>£</w:t>
            </w:r>
            <w:r w:rsidR="00934132" w:rsidRPr="00F97B2D">
              <w:t>42</w:t>
            </w:r>
            <w:r w:rsidRPr="00F97B2D">
              <w:t>.50</w:t>
            </w:r>
          </w:p>
        </w:tc>
      </w:tr>
      <w:tr w:rsidR="00332ADB" w:rsidRPr="00332ADB" w14:paraId="4C0BD532" w14:textId="77777777" w:rsidTr="00F97B2D">
        <w:trPr>
          <w:trHeight w:val="355"/>
        </w:trPr>
        <w:tc>
          <w:tcPr>
            <w:tcW w:w="2689" w:type="dxa"/>
            <w:vMerge/>
            <w:shd w:val="clear" w:color="auto" w:fill="auto"/>
          </w:tcPr>
          <w:p w14:paraId="19A59D54" w14:textId="77777777" w:rsidR="00332ADB" w:rsidRPr="00F97B2D" w:rsidRDefault="00332ADB" w:rsidP="00BF61DE">
            <w:pPr>
              <w:tabs>
                <w:tab w:val="left" w:pos="1510"/>
              </w:tabs>
            </w:pPr>
          </w:p>
        </w:tc>
        <w:tc>
          <w:tcPr>
            <w:tcW w:w="7229" w:type="dxa"/>
            <w:shd w:val="clear" w:color="auto" w:fill="auto"/>
          </w:tcPr>
          <w:p w14:paraId="01914F53" w14:textId="77777777" w:rsidR="00332ADB" w:rsidRPr="00F97B2D" w:rsidRDefault="00332ADB" w:rsidP="00C30C5B">
            <w:pPr>
              <w:tabs>
                <w:tab w:val="left" w:pos="1510"/>
              </w:tabs>
              <w:jc w:val="center"/>
            </w:pPr>
            <w:r w:rsidRPr="00F97B2D">
              <w:t>Removal truck (including one on board PA) per hour</w:t>
            </w:r>
          </w:p>
          <w:p w14:paraId="3E9CD248" w14:textId="746A2174" w:rsidR="00332ADB" w:rsidRPr="00F97B2D" w:rsidRDefault="00332ADB" w:rsidP="00C30C5B">
            <w:pPr>
              <w:tabs>
                <w:tab w:val="left" w:pos="1510"/>
              </w:tabs>
              <w:jc w:val="center"/>
            </w:pPr>
            <w:r w:rsidRPr="00F97B2D">
              <w:t xml:space="preserve">Public Holidays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1984" w:type="dxa"/>
            <w:gridSpan w:val="2"/>
            <w:shd w:val="clear" w:color="auto" w:fill="auto"/>
          </w:tcPr>
          <w:p w14:paraId="213BF7AA" w14:textId="51AA8045" w:rsidR="00332ADB" w:rsidRPr="00F97B2D" w:rsidRDefault="00332ADB" w:rsidP="00BF61DE">
            <w:pPr>
              <w:tabs>
                <w:tab w:val="left" w:pos="1510"/>
              </w:tabs>
              <w:jc w:val="center"/>
            </w:pPr>
            <w:r w:rsidRPr="00F97B2D">
              <w:t>£</w:t>
            </w:r>
            <w:r w:rsidR="00934132" w:rsidRPr="00F97B2D">
              <w:t>95</w:t>
            </w:r>
          </w:p>
        </w:tc>
        <w:tc>
          <w:tcPr>
            <w:tcW w:w="1858" w:type="dxa"/>
            <w:shd w:val="clear" w:color="auto" w:fill="auto"/>
          </w:tcPr>
          <w:p w14:paraId="1498FC18" w14:textId="405F75DF" w:rsidR="00332ADB" w:rsidRPr="00F97B2D" w:rsidRDefault="00332ADB" w:rsidP="00BF61DE">
            <w:pPr>
              <w:tabs>
                <w:tab w:val="left" w:pos="1510"/>
              </w:tabs>
              <w:jc w:val="center"/>
            </w:pPr>
            <w:r w:rsidRPr="00F97B2D">
              <w:t>£4</w:t>
            </w:r>
            <w:r w:rsidR="009A3BAD" w:rsidRPr="00F97B2D">
              <w:t>7</w:t>
            </w:r>
            <w:r w:rsidRPr="00F97B2D">
              <w:t>.50</w:t>
            </w:r>
          </w:p>
        </w:tc>
      </w:tr>
      <w:tr w:rsidR="00332ADB" w:rsidRPr="00332ADB" w14:paraId="2AAC0F28" w14:textId="77777777" w:rsidTr="00F97B2D">
        <w:trPr>
          <w:trHeight w:val="355"/>
        </w:trPr>
        <w:tc>
          <w:tcPr>
            <w:tcW w:w="2689" w:type="dxa"/>
            <w:vMerge/>
            <w:shd w:val="clear" w:color="auto" w:fill="auto"/>
          </w:tcPr>
          <w:p w14:paraId="7CFECD01" w14:textId="77777777" w:rsidR="00332ADB" w:rsidRPr="00F97B2D" w:rsidRDefault="00332ADB" w:rsidP="00BF61DE">
            <w:pPr>
              <w:tabs>
                <w:tab w:val="left" w:pos="1510"/>
              </w:tabs>
            </w:pPr>
          </w:p>
        </w:tc>
        <w:tc>
          <w:tcPr>
            <w:tcW w:w="7229" w:type="dxa"/>
            <w:shd w:val="clear" w:color="auto" w:fill="auto"/>
          </w:tcPr>
          <w:p w14:paraId="560BAA81" w14:textId="77777777" w:rsidR="00332ADB" w:rsidRPr="00F97B2D" w:rsidRDefault="00332ADB" w:rsidP="00C30C5B">
            <w:pPr>
              <w:tabs>
                <w:tab w:val="left" w:pos="1510"/>
              </w:tabs>
              <w:jc w:val="center"/>
            </w:pPr>
            <w:r w:rsidRPr="00F97B2D">
              <w:t>Parking Attendants (PAs) per hour</w:t>
            </w:r>
          </w:p>
          <w:p w14:paraId="1898FC8B" w14:textId="39B14DE4" w:rsidR="00332ADB" w:rsidRPr="00F97B2D" w:rsidRDefault="00332ADB" w:rsidP="00C30C5B">
            <w:pPr>
              <w:tabs>
                <w:tab w:val="left" w:pos="1510"/>
              </w:tabs>
              <w:jc w:val="center"/>
            </w:pPr>
            <w:r w:rsidRPr="00F97B2D">
              <w:t>Monday to Saturday 0700 to 2359 hrs</w:t>
            </w:r>
            <w:r w:rsidR="00F97B2D">
              <w:t>.</w:t>
            </w:r>
          </w:p>
        </w:tc>
        <w:tc>
          <w:tcPr>
            <w:tcW w:w="3842" w:type="dxa"/>
            <w:gridSpan w:val="3"/>
            <w:shd w:val="clear" w:color="auto" w:fill="auto"/>
          </w:tcPr>
          <w:p w14:paraId="401D26A1" w14:textId="5FD51272" w:rsidR="00332ADB" w:rsidRPr="00F97B2D" w:rsidRDefault="00332ADB" w:rsidP="00BF61DE">
            <w:pPr>
              <w:tabs>
                <w:tab w:val="left" w:pos="1510"/>
              </w:tabs>
              <w:jc w:val="center"/>
            </w:pPr>
            <w:r w:rsidRPr="00F97B2D">
              <w:t>£</w:t>
            </w:r>
            <w:r w:rsidR="009A3BAD" w:rsidRPr="00F97B2D">
              <w:t>21</w:t>
            </w:r>
            <w:r w:rsidR="00612AA4">
              <w:t>*</w:t>
            </w:r>
          </w:p>
          <w:p w14:paraId="395FC8ED" w14:textId="77777777" w:rsidR="00332ADB" w:rsidRPr="00F97B2D" w:rsidRDefault="00332ADB" w:rsidP="00BF61DE">
            <w:pPr>
              <w:tabs>
                <w:tab w:val="left" w:pos="1510"/>
              </w:tabs>
            </w:pPr>
          </w:p>
        </w:tc>
      </w:tr>
      <w:tr w:rsidR="00332ADB" w:rsidRPr="00332ADB" w14:paraId="753EB98D" w14:textId="77777777" w:rsidTr="00F97B2D">
        <w:trPr>
          <w:trHeight w:val="355"/>
        </w:trPr>
        <w:tc>
          <w:tcPr>
            <w:tcW w:w="2689" w:type="dxa"/>
            <w:vMerge/>
            <w:shd w:val="clear" w:color="auto" w:fill="auto"/>
          </w:tcPr>
          <w:p w14:paraId="25CE29F4" w14:textId="77777777" w:rsidR="00332ADB" w:rsidRPr="00F97B2D" w:rsidRDefault="00332ADB" w:rsidP="00BF61DE">
            <w:pPr>
              <w:tabs>
                <w:tab w:val="left" w:pos="1510"/>
              </w:tabs>
            </w:pPr>
          </w:p>
        </w:tc>
        <w:tc>
          <w:tcPr>
            <w:tcW w:w="7229" w:type="dxa"/>
            <w:shd w:val="clear" w:color="auto" w:fill="auto"/>
          </w:tcPr>
          <w:p w14:paraId="712C46DC" w14:textId="77777777" w:rsidR="00332ADB" w:rsidRPr="00F97B2D" w:rsidRDefault="00332ADB" w:rsidP="00C30C5B">
            <w:pPr>
              <w:tabs>
                <w:tab w:val="left" w:pos="1510"/>
              </w:tabs>
              <w:jc w:val="center"/>
            </w:pPr>
            <w:r w:rsidRPr="00F97B2D">
              <w:t>Parking Attendants (PAs) per hour</w:t>
            </w:r>
          </w:p>
          <w:p w14:paraId="4AA7623A" w14:textId="6205F1FA" w:rsidR="00332ADB" w:rsidRPr="00F97B2D" w:rsidRDefault="00332ADB" w:rsidP="00C30C5B">
            <w:pPr>
              <w:tabs>
                <w:tab w:val="left" w:pos="1510"/>
              </w:tabs>
              <w:jc w:val="center"/>
            </w:pPr>
            <w:r w:rsidRPr="00F97B2D">
              <w:t>Monday to Saturday 0000 to 0700hrs</w:t>
            </w:r>
            <w:r w:rsidR="00F97B2D">
              <w:t>.</w:t>
            </w:r>
          </w:p>
        </w:tc>
        <w:tc>
          <w:tcPr>
            <w:tcW w:w="3842" w:type="dxa"/>
            <w:gridSpan w:val="3"/>
            <w:shd w:val="clear" w:color="auto" w:fill="auto"/>
          </w:tcPr>
          <w:p w14:paraId="1270321A" w14:textId="0C318CD0" w:rsidR="00332ADB" w:rsidRPr="00F97B2D" w:rsidRDefault="00332ADB" w:rsidP="00BF61DE">
            <w:pPr>
              <w:tabs>
                <w:tab w:val="left" w:pos="1510"/>
              </w:tabs>
              <w:jc w:val="center"/>
            </w:pPr>
            <w:r w:rsidRPr="00F97B2D">
              <w:t>£</w:t>
            </w:r>
            <w:r w:rsidR="009A3BAD" w:rsidRPr="00F97B2D">
              <w:t>30</w:t>
            </w:r>
            <w:r w:rsidR="00612AA4">
              <w:t>*</w:t>
            </w:r>
          </w:p>
        </w:tc>
      </w:tr>
      <w:tr w:rsidR="00332ADB" w:rsidRPr="00332ADB" w14:paraId="14D6B68F" w14:textId="77777777" w:rsidTr="00F97B2D">
        <w:trPr>
          <w:trHeight w:val="355"/>
        </w:trPr>
        <w:tc>
          <w:tcPr>
            <w:tcW w:w="2689" w:type="dxa"/>
            <w:vMerge/>
            <w:shd w:val="clear" w:color="auto" w:fill="auto"/>
          </w:tcPr>
          <w:p w14:paraId="02615993" w14:textId="77777777" w:rsidR="00332ADB" w:rsidRPr="00F97B2D" w:rsidRDefault="00332ADB" w:rsidP="00BF61DE">
            <w:pPr>
              <w:tabs>
                <w:tab w:val="left" w:pos="1510"/>
              </w:tabs>
            </w:pPr>
          </w:p>
        </w:tc>
        <w:tc>
          <w:tcPr>
            <w:tcW w:w="7229" w:type="dxa"/>
            <w:shd w:val="clear" w:color="auto" w:fill="auto"/>
          </w:tcPr>
          <w:p w14:paraId="6BB61FE9" w14:textId="77777777" w:rsidR="00332ADB" w:rsidRPr="00F97B2D" w:rsidRDefault="00332ADB" w:rsidP="00C30C5B">
            <w:pPr>
              <w:tabs>
                <w:tab w:val="left" w:pos="1510"/>
              </w:tabs>
              <w:jc w:val="center"/>
            </w:pPr>
            <w:r w:rsidRPr="00F97B2D">
              <w:t>Parking Attendants (PAs) per hour</w:t>
            </w:r>
          </w:p>
          <w:p w14:paraId="44F320BD" w14:textId="26925874" w:rsidR="00332ADB" w:rsidRPr="00F97B2D" w:rsidRDefault="00332ADB" w:rsidP="00C30C5B">
            <w:pPr>
              <w:tabs>
                <w:tab w:val="left" w:pos="1510"/>
              </w:tabs>
              <w:jc w:val="center"/>
            </w:pPr>
            <w:r w:rsidRPr="00F97B2D">
              <w:t xml:space="preserve">Sunday 0700 to 2359hrs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3842" w:type="dxa"/>
            <w:gridSpan w:val="3"/>
            <w:shd w:val="clear" w:color="auto" w:fill="auto"/>
          </w:tcPr>
          <w:p w14:paraId="3E3BBD37" w14:textId="63F3D0EA" w:rsidR="00332ADB" w:rsidRPr="00F97B2D" w:rsidRDefault="00332ADB" w:rsidP="00BF61DE">
            <w:pPr>
              <w:tabs>
                <w:tab w:val="left" w:pos="1510"/>
              </w:tabs>
              <w:jc w:val="center"/>
            </w:pPr>
            <w:r w:rsidRPr="00F97B2D">
              <w:t>£</w:t>
            </w:r>
            <w:r w:rsidR="009A3BAD" w:rsidRPr="00F97B2D">
              <w:t>30</w:t>
            </w:r>
            <w:r w:rsidR="00612AA4">
              <w:t>*</w:t>
            </w:r>
          </w:p>
        </w:tc>
      </w:tr>
      <w:tr w:rsidR="00332ADB" w:rsidRPr="00332ADB" w14:paraId="7FC8E13C" w14:textId="77777777" w:rsidTr="00F97B2D">
        <w:trPr>
          <w:trHeight w:val="355"/>
        </w:trPr>
        <w:tc>
          <w:tcPr>
            <w:tcW w:w="2689" w:type="dxa"/>
            <w:vMerge/>
            <w:shd w:val="clear" w:color="auto" w:fill="auto"/>
          </w:tcPr>
          <w:p w14:paraId="0C263BAF" w14:textId="77777777" w:rsidR="00332ADB" w:rsidRPr="00F97B2D" w:rsidRDefault="00332ADB" w:rsidP="00BF61DE">
            <w:pPr>
              <w:tabs>
                <w:tab w:val="left" w:pos="1510"/>
              </w:tabs>
            </w:pPr>
          </w:p>
        </w:tc>
        <w:tc>
          <w:tcPr>
            <w:tcW w:w="7229" w:type="dxa"/>
            <w:shd w:val="clear" w:color="auto" w:fill="auto"/>
          </w:tcPr>
          <w:p w14:paraId="31CC50BD" w14:textId="77777777" w:rsidR="00332ADB" w:rsidRPr="00F97B2D" w:rsidRDefault="00332ADB" w:rsidP="00C30C5B">
            <w:pPr>
              <w:tabs>
                <w:tab w:val="left" w:pos="1510"/>
              </w:tabs>
              <w:jc w:val="center"/>
            </w:pPr>
            <w:r w:rsidRPr="00F97B2D">
              <w:t>Parking Attendants (PAs) per hour</w:t>
            </w:r>
          </w:p>
          <w:p w14:paraId="064223ED" w14:textId="5758109D" w:rsidR="00332ADB" w:rsidRPr="00F97B2D" w:rsidRDefault="00332ADB" w:rsidP="00C30C5B">
            <w:pPr>
              <w:tabs>
                <w:tab w:val="left" w:pos="1510"/>
              </w:tabs>
              <w:jc w:val="center"/>
            </w:pPr>
            <w:r w:rsidRPr="00F97B2D">
              <w:t xml:space="preserve">Sunday 0000 to 0700hrs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3842" w:type="dxa"/>
            <w:gridSpan w:val="3"/>
            <w:shd w:val="clear" w:color="auto" w:fill="auto"/>
          </w:tcPr>
          <w:p w14:paraId="3268F698" w14:textId="1BA29A8B" w:rsidR="00332ADB" w:rsidRPr="00F97B2D" w:rsidRDefault="00332ADB" w:rsidP="00BF61DE">
            <w:pPr>
              <w:tabs>
                <w:tab w:val="left" w:pos="1510"/>
              </w:tabs>
              <w:jc w:val="center"/>
            </w:pPr>
            <w:r w:rsidRPr="00F97B2D">
              <w:t>£</w:t>
            </w:r>
            <w:r w:rsidR="009A3BAD" w:rsidRPr="00F97B2D">
              <w:t>35</w:t>
            </w:r>
            <w:r w:rsidR="00612AA4">
              <w:t>*</w:t>
            </w:r>
          </w:p>
        </w:tc>
      </w:tr>
      <w:tr w:rsidR="00332ADB" w:rsidRPr="00332ADB" w14:paraId="61F51520" w14:textId="77777777" w:rsidTr="00F97B2D">
        <w:trPr>
          <w:trHeight w:val="355"/>
        </w:trPr>
        <w:tc>
          <w:tcPr>
            <w:tcW w:w="2689" w:type="dxa"/>
            <w:vMerge/>
            <w:shd w:val="clear" w:color="auto" w:fill="auto"/>
          </w:tcPr>
          <w:p w14:paraId="5875A797" w14:textId="77777777" w:rsidR="00332ADB" w:rsidRPr="00F97B2D" w:rsidRDefault="00332ADB" w:rsidP="00BF61DE">
            <w:pPr>
              <w:tabs>
                <w:tab w:val="left" w:pos="1510"/>
              </w:tabs>
            </w:pPr>
          </w:p>
        </w:tc>
        <w:tc>
          <w:tcPr>
            <w:tcW w:w="7229" w:type="dxa"/>
            <w:shd w:val="clear" w:color="auto" w:fill="auto"/>
          </w:tcPr>
          <w:p w14:paraId="34AB422B" w14:textId="77777777" w:rsidR="00332ADB" w:rsidRPr="00F97B2D" w:rsidRDefault="00332ADB" w:rsidP="00C30C5B">
            <w:pPr>
              <w:tabs>
                <w:tab w:val="left" w:pos="1510"/>
              </w:tabs>
              <w:jc w:val="center"/>
            </w:pPr>
            <w:r w:rsidRPr="00F97B2D">
              <w:t>Parking Attendants (PAs) per hour</w:t>
            </w:r>
          </w:p>
          <w:p w14:paraId="29163E32" w14:textId="688232E5" w:rsidR="00332ADB" w:rsidRPr="00F97B2D" w:rsidRDefault="00332ADB" w:rsidP="00C30C5B">
            <w:pPr>
              <w:tabs>
                <w:tab w:val="left" w:pos="1510"/>
              </w:tabs>
              <w:jc w:val="center"/>
            </w:pPr>
            <w:r w:rsidRPr="00F97B2D">
              <w:t xml:space="preserve">Public Holidays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3842" w:type="dxa"/>
            <w:gridSpan w:val="3"/>
            <w:shd w:val="clear" w:color="auto" w:fill="auto"/>
          </w:tcPr>
          <w:p w14:paraId="555CBE15" w14:textId="480F91CD" w:rsidR="00332ADB" w:rsidRPr="00F97B2D" w:rsidRDefault="00332ADB" w:rsidP="00BF61DE">
            <w:pPr>
              <w:tabs>
                <w:tab w:val="left" w:pos="1510"/>
              </w:tabs>
              <w:jc w:val="center"/>
            </w:pPr>
            <w:r w:rsidRPr="00F97B2D">
              <w:t>£</w:t>
            </w:r>
            <w:r w:rsidR="009A3BAD" w:rsidRPr="00F97B2D">
              <w:t>40</w:t>
            </w:r>
            <w:r w:rsidR="00612AA4">
              <w:t>*</w:t>
            </w:r>
          </w:p>
        </w:tc>
      </w:tr>
      <w:tr w:rsidR="00332ADB" w:rsidRPr="00332ADB" w14:paraId="4842C48B" w14:textId="77777777" w:rsidTr="00F97B2D">
        <w:trPr>
          <w:trHeight w:val="355"/>
        </w:trPr>
        <w:tc>
          <w:tcPr>
            <w:tcW w:w="2689" w:type="dxa"/>
            <w:vMerge/>
            <w:shd w:val="clear" w:color="auto" w:fill="auto"/>
          </w:tcPr>
          <w:p w14:paraId="1238633D" w14:textId="77777777" w:rsidR="00332ADB" w:rsidRPr="00F97B2D" w:rsidRDefault="00332ADB" w:rsidP="00BF61DE">
            <w:pPr>
              <w:tabs>
                <w:tab w:val="left" w:pos="1510"/>
              </w:tabs>
            </w:pPr>
          </w:p>
        </w:tc>
        <w:tc>
          <w:tcPr>
            <w:tcW w:w="7229" w:type="dxa"/>
            <w:shd w:val="clear" w:color="auto" w:fill="auto"/>
          </w:tcPr>
          <w:p w14:paraId="1843E33E" w14:textId="77777777" w:rsidR="00332ADB" w:rsidRPr="00F97B2D" w:rsidRDefault="00332ADB" w:rsidP="00C30C5B">
            <w:pPr>
              <w:tabs>
                <w:tab w:val="left" w:pos="1510"/>
              </w:tabs>
              <w:jc w:val="center"/>
            </w:pPr>
            <w:r w:rsidRPr="00F97B2D">
              <w:t>Parking Attendant Supervisor (Needed when 2+ PAs) per hour</w:t>
            </w:r>
          </w:p>
          <w:p w14:paraId="7F719152" w14:textId="1924F6BE" w:rsidR="00332ADB" w:rsidRPr="00F97B2D" w:rsidRDefault="00332ADB" w:rsidP="00C30C5B">
            <w:pPr>
              <w:tabs>
                <w:tab w:val="left" w:pos="1510"/>
              </w:tabs>
              <w:jc w:val="center"/>
            </w:pPr>
            <w:r w:rsidRPr="00F97B2D">
              <w:t>Monday to Saturday 0700 to 2359 hrs</w:t>
            </w:r>
            <w:r w:rsidR="00F97B2D">
              <w:t>.</w:t>
            </w:r>
          </w:p>
        </w:tc>
        <w:tc>
          <w:tcPr>
            <w:tcW w:w="3842" w:type="dxa"/>
            <w:gridSpan w:val="3"/>
            <w:shd w:val="clear" w:color="auto" w:fill="auto"/>
          </w:tcPr>
          <w:p w14:paraId="42E0E1C9" w14:textId="18592E02" w:rsidR="00332ADB" w:rsidRPr="00F97B2D" w:rsidRDefault="00332ADB" w:rsidP="00BF61DE">
            <w:pPr>
              <w:tabs>
                <w:tab w:val="left" w:pos="1510"/>
              </w:tabs>
              <w:jc w:val="center"/>
            </w:pPr>
            <w:r w:rsidRPr="00F97B2D">
              <w:t>£2</w:t>
            </w:r>
            <w:r w:rsidR="009A3BAD" w:rsidRPr="00F97B2D">
              <w:t>2</w:t>
            </w:r>
            <w:r w:rsidR="00612AA4">
              <w:t>*</w:t>
            </w:r>
          </w:p>
        </w:tc>
      </w:tr>
      <w:tr w:rsidR="00332ADB" w:rsidRPr="00332ADB" w14:paraId="267F1B57" w14:textId="77777777" w:rsidTr="00BF61DE">
        <w:trPr>
          <w:trHeight w:val="355"/>
        </w:trPr>
        <w:tc>
          <w:tcPr>
            <w:tcW w:w="2689" w:type="dxa"/>
            <w:vMerge/>
          </w:tcPr>
          <w:p w14:paraId="447AF13F" w14:textId="77777777" w:rsidR="00332ADB" w:rsidRPr="00171736" w:rsidRDefault="00332ADB" w:rsidP="00BF61DE">
            <w:pPr>
              <w:tabs>
                <w:tab w:val="left" w:pos="1510"/>
              </w:tabs>
              <w:rPr>
                <w:highlight w:val="yellow"/>
              </w:rPr>
            </w:pPr>
          </w:p>
        </w:tc>
        <w:tc>
          <w:tcPr>
            <w:tcW w:w="7229" w:type="dxa"/>
          </w:tcPr>
          <w:p w14:paraId="3B85D52E" w14:textId="77777777" w:rsidR="00332ADB" w:rsidRPr="00F97B2D" w:rsidRDefault="00332ADB" w:rsidP="00C30C5B">
            <w:pPr>
              <w:tabs>
                <w:tab w:val="left" w:pos="1510"/>
              </w:tabs>
              <w:jc w:val="center"/>
            </w:pPr>
            <w:r w:rsidRPr="00F97B2D">
              <w:t>Parking Attendant Supervisor (Needed when 2+ PAs) per hour</w:t>
            </w:r>
          </w:p>
          <w:p w14:paraId="185010A4" w14:textId="3A1A9AE9" w:rsidR="00332ADB" w:rsidRPr="00F97B2D" w:rsidRDefault="00332ADB" w:rsidP="00C30C5B">
            <w:pPr>
              <w:tabs>
                <w:tab w:val="left" w:pos="1510"/>
              </w:tabs>
              <w:jc w:val="center"/>
            </w:pPr>
            <w:r w:rsidRPr="00F97B2D">
              <w:t>Monday to Saturday 0000 to 0700hrs</w:t>
            </w:r>
            <w:r w:rsidR="00F97B2D">
              <w:t>.</w:t>
            </w:r>
          </w:p>
        </w:tc>
        <w:tc>
          <w:tcPr>
            <w:tcW w:w="3842" w:type="dxa"/>
            <w:gridSpan w:val="3"/>
          </w:tcPr>
          <w:p w14:paraId="529B2FA1" w14:textId="3046AF9C" w:rsidR="00332ADB" w:rsidRPr="00F97B2D" w:rsidRDefault="00332ADB" w:rsidP="00BF61DE">
            <w:pPr>
              <w:tabs>
                <w:tab w:val="left" w:pos="1510"/>
              </w:tabs>
              <w:jc w:val="center"/>
            </w:pPr>
            <w:r w:rsidRPr="00F97B2D">
              <w:t>£3</w:t>
            </w:r>
            <w:r w:rsidR="009A3BAD" w:rsidRPr="00F97B2D">
              <w:t>2</w:t>
            </w:r>
            <w:r w:rsidR="00612AA4">
              <w:t>*</w:t>
            </w:r>
          </w:p>
        </w:tc>
      </w:tr>
      <w:tr w:rsidR="00332ADB" w:rsidRPr="00332ADB" w14:paraId="1492BB26" w14:textId="77777777" w:rsidTr="00BF61DE">
        <w:trPr>
          <w:trHeight w:val="355"/>
        </w:trPr>
        <w:tc>
          <w:tcPr>
            <w:tcW w:w="2689" w:type="dxa"/>
            <w:vMerge/>
          </w:tcPr>
          <w:p w14:paraId="7548A900" w14:textId="77777777" w:rsidR="00332ADB" w:rsidRPr="00171736" w:rsidRDefault="00332ADB" w:rsidP="00BF61DE">
            <w:pPr>
              <w:tabs>
                <w:tab w:val="left" w:pos="1510"/>
              </w:tabs>
              <w:rPr>
                <w:highlight w:val="yellow"/>
              </w:rPr>
            </w:pPr>
          </w:p>
        </w:tc>
        <w:tc>
          <w:tcPr>
            <w:tcW w:w="7229" w:type="dxa"/>
          </w:tcPr>
          <w:p w14:paraId="7F886161" w14:textId="77777777" w:rsidR="00332ADB" w:rsidRPr="00F97B2D" w:rsidRDefault="00332ADB" w:rsidP="00C30C5B">
            <w:pPr>
              <w:tabs>
                <w:tab w:val="left" w:pos="1510"/>
              </w:tabs>
              <w:jc w:val="center"/>
            </w:pPr>
            <w:r w:rsidRPr="00F97B2D">
              <w:t>Parking Attendant Supervisor (Needed when 2+ PAs) per hour</w:t>
            </w:r>
          </w:p>
          <w:p w14:paraId="2E0CB429" w14:textId="65E76F8E" w:rsidR="00332ADB" w:rsidRPr="00F97B2D" w:rsidRDefault="00332ADB" w:rsidP="00C30C5B">
            <w:pPr>
              <w:tabs>
                <w:tab w:val="left" w:pos="1510"/>
              </w:tabs>
              <w:jc w:val="center"/>
            </w:pPr>
            <w:r w:rsidRPr="00F97B2D">
              <w:t xml:space="preserve">Sunday 0700 to 2359hrs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3842" w:type="dxa"/>
            <w:gridSpan w:val="3"/>
          </w:tcPr>
          <w:p w14:paraId="38684E5B" w14:textId="22CBC5F2" w:rsidR="00332ADB" w:rsidRPr="00F97B2D" w:rsidRDefault="00332ADB" w:rsidP="00BF61DE">
            <w:pPr>
              <w:tabs>
                <w:tab w:val="left" w:pos="1510"/>
              </w:tabs>
              <w:jc w:val="center"/>
            </w:pPr>
            <w:r w:rsidRPr="00F97B2D">
              <w:t>£3</w:t>
            </w:r>
            <w:r w:rsidR="009A3BAD" w:rsidRPr="00F97B2D">
              <w:t>2</w:t>
            </w:r>
            <w:r w:rsidR="00612AA4">
              <w:t>*</w:t>
            </w:r>
          </w:p>
        </w:tc>
      </w:tr>
      <w:tr w:rsidR="00332ADB" w:rsidRPr="00332ADB" w14:paraId="53DD42BE" w14:textId="77777777" w:rsidTr="00BF61DE">
        <w:trPr>
          <w:trHeight w:val="355"/>
        </w:trPr>
        <w:tc>
          <w:tcPr>
            <w:tcW w:w="2689" w:type="dxa"/>
            <w:vMerge/>
          </w:tcPr>
          <w:p w14:paraId="5C225C39" w14:textId="77777777" w:rsidR="00332ADB" w:rsidRPr="00171736" w:rsidRDefault="00332ADB" w:rsidP="00BF61DE">
            <w:pPr>
              <w:tabs>
                <w:tab w:val="left" w:pos="1510"/>
              </w:tabs>
              <w:rPr>
                <w:highlight w:val="yellow"/>
              </w:rPr>
            </w:pPr>
          </w:p>
        </w:tc>
        <w:tc>
          <w:tcPr>
            <w:tcW w:w="7229" w:type="dxa"/>
          </w:tcPr>
          <w:p w14:paraId="2D38D21F" w14:textId="77777777" w:rsidR="00332ADB" w:rsidRPr="00F97B2D" w:rsidRDefault="00332ADB" w:rsidP="00C30C5B">
            <w:pPr>
              <w:tabs>
                <w:tab w:val="left" w:pos="1510"/>
              </w:tabs>
              <w:jc w:val="center"/>
            </w:pPr>
            <w:r w:rsidRPr="00F97B2D">
              <w:t>Parking Attendant Supervisor (Needed when 2+ PAs) per hour</w:t>
            </w:r>
          </w:p>
          <w:p w14:paraId="77E1B9D0" w14:textId="7AAF77CB" w:rsidR="00332ADB" w:rsidRPr="00F97B2D" w:rsidRDefault="00332ADB" w:rsidP="00C30C5B">
            <w:pPr>
              <w:tabs>
                <w:tab w:val="left" w:pos="1510"/>
              </w:tabs>
              <w:jc w:val="center"/>
            </w:pPr>
            <w:r w:rsidRPr="00F97B2D">
              <w:t xml:space="preserve">Sunday 0000 to 0700hrs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3842" w:type="dxa"/>
            <w:gridSpan w:val="3"/>
          </w:tcPr>
          <w:p w14:paraId="29A25680" w14:textId="7E759952" w:rsidR="00332ADB" w:rsidRPr="00F97B2D" w:rsidRDefault="00332ADB" w:rsidP="00BF61DE">
            <w:pPr>
              <w:tabs>
                <w:tab w:val="left" w:pos="1510"/>
              </w:tabs>
              <w:jc w:val="center"/>
            </w:pPr>
            <w:r w:rsidRPr="00F97B2D">
              <w:t>£3</w:t>
            </w:r>
            <w:r w:rsidR="009A3BAD" w:rsidRPr="00F97B2D">
              <w:t>7</w:t>
            </w:r>
            <w:r w:rsidR="00612AA4">
              <w:t>*</w:t>
            </w:r>
          </w:p>
        </w:tc>
      </w:tr>
      <w:tr w:rsidR="00332ADB" w:rsidRPr="00332ADB" w14:paraId="53D36C0A" w14:textId="77777777" w:rsidTr="009A3BAD">
        <w:trPr>
          <w:trHeight w:val="355"/>
        </w:trPr>
        <w:tc>
          <w:tcPr>
            <w:tcW w:w="2689" w:type="dxa"/>
            <w:vMerge/>
            <w:tcBorders>
              <w:bottom w:val="nil"/>
            </w:tcBorders>
          </w:tcPr>
          <w:p w14:paraId="6A564F7C" w14:textId="77777777" w:rsidR="00332ADB" w:rsidRPr="00171736" w:rsidRDefault="00332ADB" w:rsidP="00BF61DE">
            <w:pPr>
              <w:tabs>
                <w:tab w:val="left" w:pos="1510"/>
              </w:tabs>
              <w:rPr>
                <w:highlight w:val="yellow"/>
              </w:rPr>
            </w:pPr>
          </w:p>
        </w:tc>
        <w:tc>
          <w:tcPr>
            <w:tcW w:w="7229" w:type="dxa"/>
          </w:tcPr>
          <w:p w14:paraId="0C34276F" w14:textId="77777777" w:rsidR="00332ADB" w:rsidRPr="00F97B2D" w:rsidRDefault="00332ADB" w:rsidP="00C30C5B">
            <w:pPr>
              <w:tabs>
                <w:tab w:val="left" w:pos="1510"/>
              </w:tabs>
              <w:jc w:val="center"/>
            </w:pPr>
            <w:r w:rsidRPr="00F97B2D">
              <w:t>Parking Attendant Supervisor (Needed when 2+ PAs) per hour</w:t>
            </w:r>
          </w:p>
          <w:p w14:paraId="47D98991" w14:textId="3893A573" w:rsidR="00332ADB" w:rsidRPr="00F97B2D" w:rsidRDefault="00332ADB" w:rsidP="00C30C5B">
            <w:pPr>
              <w:tabs>
                <w:tab w:val="left" w:pos="1510"/>
              </w:tabs>
              <w:jc w:val="center"/>
            </w:pPr>
            <w:r w:rsidRPr="00F97B2D">
              <w:t xml:space="preserve">Public Holidays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3842" w:type="dxa"/>
            <w:gridSpan w:val="3"/>
          </w:tcPr>
          <w:p w14:paraId="7F7F5B03" w14:textId="0087D8C7" w:rsidR="00332ADB" w:rsidRPr="00F97B2D" w:rsidRDefault="00332ADB" w:rsidP="00BF61DE">
            <w:pPr>
              <w:tabs>
                <w:tab w:val="left" w:pos="1510"/>
              </w:tabs>
              <w:jc w:val="center"/>
            </w:pPr>
            <w:r w:rsidRPr="00F97B2D">
              <w:t>£4</w:t>
            </w:r>
            <w:r w:rsidR="009A3BAD" w:rsidRPr="00F97B2D">
              <w:t>3</w:t>
            </w:r>
            <w:r w:rsidR="00612AA4">
              <w:t>*</w:t>
            </w:r>
          </w:p>
        </w:tc>
      </w:tr>
      <w:tr w:rsidR="009A3BAD" w:rsidRPr="00332ADB" w14:paraId="23552C16" w14:textId="77777777" w:rsidTr="009A3BAD">
        <w:trPr>
          <w:trHeight w:val="355"/>
        </w:trPr>
        <w:tc>
          <w:tcPr>
            <w:tcW w:w="2689" w:type="dxa"/>
            <w:vMerge w:val="restart"/>
            <w:tcBorders>
              <w:top w:val="nil"/>
            </w:tcBorders>
          </w:tcPr>
          <w:p w14:paraId="4B61B71A" w14:textId="77777777" w:rsidR="009A3BAD" w:rsidRPr="00171736" w:rsidRDefault="009A3BAD" w:rsidP="00BF61DE">
            <w:pPr>
              <w:tabs>
                <w:tab w:val="left" w:pos="1510"/>
              </w:tabs>
              <w:rPr>
                <w:highlight w:val="yellow"/>
              </w:rPr>
            </w:pPr>
          </w:p>
        </w:tc>
        <w:tc>
          <w:tcPr>
            <w:tcW w:w="7229" w:type="dxa"/>
          </w:tcPr>
          <w:p w14:paraId="45BC4411" w14:textId="53C782CE" w:rsidR="00171736" w:rsidRPr="00F97B2D" w:rsidRDefault="009A3BAD" w:rsidP="00C30C5B">
            <w:pPr>
              <w:tabs>
                <w:tab w:val="left" w:pos="1510"/>
              </w:tabs>
              <w:jc w:val="center"/>
            </w:pPr>
            <w:r w:rsidRPr="00F97B2D">
              <w:t>Radio Operator (needed for out of hours use) per hour</w:t>
            </w:r>
          </w:p>
          <w:p w14:paraId="7EBA2AB2" w14:textId="79511F01" w:rsidR="009A3BAD" w:rsidRPr="00F97B2D" w:rsidRDefault="009A3BAD" w:rsidP="00C30C5B">
            <w:pPr>
              <w:tabs>
                <w:tab w:val="left" w:pos="1510"/>
              </w:tabs>
              <w:jc w:val="center"/>
            </w:pPr>
            <w:r w:rsidRPr="00F97B2D">
              <w:t>Monday – Saturday</w:t>
            </w:r>
            <w:r w:rsidR="004A1500" w:rsidRPr="00F97B2D">
              <w:t xml:space="preserve"> 0000 to 0700hrs</w:t>
            </w:r>
            <w:r w:rsidR="00F97B2D">
              <w:t>.</w:t>
            </w:r>
          </w:p>
        </w:tc>
        <w:tc>
          <w:tcPr>
            <w:tcW w:w="3842" w:type="dxa"/>
            <w:gridSpan w:val="3"/>
          </w:tcPr>
          <w:p w14:paraId="4704EF17" w14:textId="7693F2AD" w:rsidR="009A3BAD" w:rsidRPr="00F97B2D" w:rsidRDefault="009A3BAD" w:rsidP="00BF61DE">
            <w:pPr>
              <w:tabs>
                <w:tab w:val="left" w:pos="1510"/>
              </w:tabs>
              <w:jc w:val="center"/>
            </w:pPr>
            <w:r w:rsidRPr="00F97B2D">
              <w:t>£20</w:t>
            </w:r>
            <w:r w:rsidR="00612AA4">
              <w:t>*</w:t>
            </w:r>
          </w:p>
        </w:tc>
      </w:tr>
      <w:tr w:rsidR="009A3BAD" w:rsidRPr="00332ADB" w14:paraId="0E145949" w14:textId="77777777" w:rsidTr="00BF61DE">
        <w:trPr>
          <w:trHeight w:val="355"/>
        </w:trPr>
        <w:tc>
          <w:tcPr>
            <w:tcW w:w="2689" w:type="dxa"/>
            <w:vMerge/>
          </w:tcPr>
          <w:p w14:paraId="5BB097FC" w14:textId="77777777" w:rsidR="009A3BAD" w:rsidRPr="00171736" w:rsidRDefault="009A3BAD" w:rsidP="00BF61DE">
            <w:pPr>
              <w:tabs>
                <w:tab w:val="left" w:pos="1510"/>
              </w:tabs>
              <w:rPr>
                <w:highlight w:val="yellow"/>
              </w:rPr>
            </w:pPr>
          </w:p>
        </w:tc>
        <w:tc>
          <w:tcPr>
            <w:tcW w:w="7229" w:type="dxa"/>
          </w:tcPr>
          <w:p w14:paraId="3316E567" w14:textId="27F1FDB1" w:rsidR="00171736" w:rsidRPr="00F97B2D" w:rsidRDefault="009A3BAD" w:rsidP="00C30C5B">
            <w:pPr>
              <w:tabs>
                <w:tab w:val="left" w:pos="1510"/>
              </w:tabs>
              <w:jc w:val="center"/>
            </w:pPr>
            <w:r w:rsidRPr="00F97B2D">
              <w:t>Radio Operator (needed for out of hours use) per hour</w:t>
            </w:r>
          </w:p>
          <w:p w14:paraId="20C38234" w14:textId="133F0C9D" w:rsidR="009A3BAD" w:rsidRPr="00F97B2D" w:rsidRDefault="009A3BAD" w:rsidP="00C30C5B">
            <w:pPr>
              <w:tabs>
                <w:tab w:val="left" w:pos="1510"/>
              </w:tabs>
              <w:jc w:val="center"/>
            </w:pPr>
            <w:r w:rsidRPr="00F97B2D">
              <w:t>Sunday</w:t>
            </w:r>
            <w:r w:rsidR="004A1500" w:rsidRPr="00F97B2D">
              <w:t xml:space="preserve"> 0000 to 0700hrs (min. </w:t>
            </w:r>
            <w:r w:rsidR="00171736" w:rsidRPr="00F97B2D">
              <w:t>6-hour</w:t>
            </w:r>
            <w:r w:rsidR="004A1500" w:rsidRPr="00F97B2D">
              <w:t xml:space="preserve"> shift</w:t>
            </w:r>
            <w:proofErr w:type="gramStart"/>
            <w:r w:rsidR="004A1500" w:rsidRPr="00F97B2D">
              <w:t>)</w:t>
            </w:r>
            <w:r w:rsidR="00F97B2D">
              <w:t>.</w:t>
            </w:r>
            <w:r w:rsidR="00612AA4" w:rsidRPr="00612AA4">
              <w:rPr>
                <w:i/>
                <w:iCs/>
                <w:vertAlign w:val="superscript"/>
              </w:rPr>
              <w:t>#</w:t>
            </w:r>
            <w:proofErr w:type="gramEnd"/>
          </w:p>
        </w:tc>
        <w:tc>
          <w:tcPr>
            <w:tcW w:w="3842" w:type="dxa"/>
            <w:gridSpan w:val="3"/>
          </w:tcPr>
          <w:p w14:paraId="0766CEB3" w14:textId="24D1D362" w:rsidR="009A3BAD" w:rsidRPr="00F97B2D" w:rsidRDefault="009A3BAD" w:rsidP="00BF61DE">
            <w:pPr>
              <w:tabs>
                <w:tab w:val="left" w:pos="1510"/>
              </w:tabs>
              <w:jc w:val="center"/>
            </w:pPr>
            <w:r w:rsidRPr="00F97B2D">
              <w:t>£25</w:t>
            </w:r>
            <w:r w:rsidR="00612AA4">
              <w:t>*</w:t>
            </w:r>
          </w:p>
        </w:tc>
      </w:tr>
      <w:tr w:rsidR="009A3BAD" w:rsidRPr="00332ADB" w14:paraId="174F9C97" w14:textId="77777777" w:rsidTr="00BF61DE">
        <w:trPr>
          <w:trHeight w:val="355"/>
        </w:trPr>
        <w:tc>
          <w:tcPr>
            <w:tcW w:w="2689" w:type="dxa"/>
            <w:vMerge/>
          </w:tcPr>
          <w:p w14:paraId="4504DBF6" w14:textId="77777777" w:rsidR="009A3BAD" w:rsidRPr="00171736" w:rsidRDefault="009A3BAD" w:rsidP="00BF61DE">
            <w:pPr>
              <w:tabs>
                <w:tab w:val="left" w:pos="1510"/>
              </w:tabs>
              <w:rPr>
                <w:highlight w:val="yellow"/>
              </w:rPr>
            </w:pPr>
          </w:p>
        </w:tc>
        <w:tc>
          <w:tcPr>
            <w:tcW w:w="7229" w:type="dxa"/>
          </w:tcPr>
          <w:p w14:paraId="0574D0B5" w14:textId="099E3583" w:rsidR="00171736" w:rsidRPr="00F97B2D" w:rsidRDefault="009A3BAD" w:rsidP="00C30C5B">
            <w:pPr>
              <w:tabs>
                <w:tab w:val="left" w:pos="1510"/>
              </w:tabs>
              <w:jc w:val="center"/>
            </w:pPr>
            <w:r w:rsidRPr="00F97B2D">
              <w:t>Radio Operator (needed for out of hours use) per hour</w:t>
            </w:r>
          </w:p>
          <w:p w14:paraId="66774F0C" w14:textId="74D3A2B9" w:rsidR="009A3BAD" w:rsidRPr="00F97B2D" w:rsidRDefault="009A3BAD" w:rsidP="00C30C5B">
            <w:pPr>
              <w:tabs>
                <w:tab w:val="left" w:pos="1510"/>
              </w:tabs>
              <w:jc w:val="center"/>
            </w:pPr>
            <w:r w:rsidRPr="00F97B2D">
              <w:t>Public Holidays</w:t>
            </w:r>
            <w:r w:rsidR="004A1500" w:rsidRPr="00F97B2D">
              <w:t xml:space="preserve"> (min. </w:t>
            </w:r>
            <w:r w:rsidR="00171736" w:rsidRPr="00F97B2D">
              <w:t>6-hour</w:t>
            </w:r>
            <w:r w:rsidR="004A1500" w:rsidRPr="00F97B2D">
              <w:t xml:space="preserve"> shift</w:t>
            </w:r>
            <w:proofErr w:type="gramStart"/>
            <w:r w:rsidR="004A1500" w:rsidRPr="00F97B2D">
              <w:t>)</w:t>
            </w:r>
            <w:r w:rsidR="00F97B2D">
              <w:t>.</w:t>
            </w:r>
            <w:r w:rsidR="00612AA4" w:rsidRPr="00612AA4">
              <w:rPr>
                <w:i/>
                <w:iCs/>
                <w:vertAlign w:val="superscript"/>
              </w:rPr>
              <w:t>#</w:t>
            </w:r>
            <w:proofErr w:type="gramEnd"/>
          </w:p>
        </w:tc>
        <w:tc>
          <w:tcPr>
            <w:tcW w:w="3842" w:type="dxa"/>
            <w:gridSpan w:val="3"/>
          </w:tcPr>
          <w:p w14:paraId="0A2061AB" w14:textId="20A71146" w:rsidR="009A3BAD" w:rsidRPr="00F97B2D" w:rsidRDefault="009A3BAD" w:rsidP="00BF61DE">
            <w:pPr>
              <w:tabs>
                <w:tab w:val="left" w:pos="1510"/>
              </w:tabs>
              <w:jc w:val="center"/>
            </w:pPr>
            <w:r w:rsidRPr="00F97B2D">
              <w:t>£30</w:t>
            </w:r>
            <w:r w:rsidR="00612AA4">
              <w:t>*</w:t>
            </w:r>
          </w:p>
        </w:tc>
      </w:tr>
      <w:tr w:rsidR="004A1500" w:rsidRPr="00332ADB" w14:paraId="7CD6DB09" w14:textId="77777777" w:rsidTr="001D5CAB">
        <w:trPr>
          <w:trHeight w:val="355"/>
        </w:trPr>
        <w:tc>
          <w:tcPr>
            <w:tcW w:w="13760" w:type="dxa"/>
            <w:gridSpan w:val="5"/>
          </w:tcPr>
          <w:p w14:paraId="632AD268" w14:textId="45DFEC9F" w:rsidR="004A1500" w:rsidRPr="00F97B2D" w:rsidRDefault="009F7EBE" w:rsidP="00C30C5B">
            <w:pPr>
              <w:tabs>
                <w:tab w:val="left" w:pos="1510"/>
              </w:tabs>
            </w:pPr>
            <w:r w:rsidRPr="009F7EBE">
              <w:rPr>
                <w:i/>
                <w:iCs/>
                <w:sz w:val="22"/>
                <w:vertAlign w:val="superscript"/>
              </w:rPr>
              <w:t>#</w:t>
            </w:r>
            <w:r w:rsidR="004A1500" w:rsidRPr="009F7EBE">
              <w:rPr>
                <w:i/>
                <w:iCs/>
                <w:sz w:val="22"/>
                <w:vertAlign w:val="superscript"/>
              </w:rPr>
              <w:t xml:space="preserve"> </w:t>
            </w:r>
            <w:r w:rsidR="004A1500" w:rsidRPr="00F97B2D">
              <w:rPr>
                <w:i/>
                <w:iCs/>
                <w:sz w:val="22"/>
              </w:rPr>
              <w:t>Please note that the Council will require at least one weeks’ notice in order to arrange special event deployment involving removal trucks on Sundays or on Public Holidays as arrangements have to be made to open the Council's Car Pound site when it would normally be closed</w:t>
            </w:r>
            <w:r w:rsidR="004A1500" w:rsidRPr="00F97B2D">
              <w:t>.</w:t>
            </w:r>
          </w:p>
        </w:tc>
      </w:tr>
      <w:tr w:rsidR="00332ADB" w:rsidRPr="00332ADB" w14:paraId="50FF8BBE" w14:textId="77777777" w:rsidTr="00C15327">
        <w:trPr>
          <w:trHeight w:val="355"/>
        </w:trPr>
        <w:tc>
          <w:tcPr>
            <w:tcW w:w="2689" w:type="dxa"/>
            <w:shd w:val="clear" w:color="auto" w:fill="B3E5A1" w:themeFill="accent6" w:themeFillTint="66"/>
          </w:tcPr>
          <w:p w14:paraId="70E48F7A" w14:textId="77777777" w:rsidR="00332ADB" w:rsidRPr="00332ADB" w:rsidRDefault="00332ADB" w:rsidP="00785132">
            <w:pPr>
              <w:tabs>
                <w:tab w:val="left" w:pos="1510"/>
              </w:tabs>
              <w:jc w:val="center"/>
            </w:pPr>
            <w:r w:rsidRPr="00332ADB">
              <w:rPr>
                <w:b/>
                <w:bCs/>
              </w:rPr>
              <w:t>Team</w:t>
            </w:r>
          </w:p>
        </w:tc>
        <w:tc>
          <w:tcPr>
            <w:tcW w:w="7229" w:type="dxa"/>
            <w:shd w:val="clear" w:color="auto" w:fill="B3E5A1" w:themeFill="accent6" w:themeFillTint="66"/>
          </w:tcPr>
          <w:p w14:paraId="0B611EFA" w14:textId="77777777" w:rsidR="00332ADB" w:rsidRPr="00332ADB" w:rsidRDefault="00332ADB" w:rsidP="00785132">
            <w:pPr>
              <w:tabs>
                <w:tab w:val="left" w:pos="1510"/>
              </w:tabs>
              <w:jc w:val="center"/>
            </w:pPr>
            <w:r w:rsidRPr="00332ADB">
              <w:rPr>
                <w:b/>
                <w:bCs/>
              </w:rPr>
              <w:t>Service provided</w:t>
            </w:r>
          </w:p>
        </w:tc>
        <w:tc>
          <w:tcPr>
            <w:tcW w:w="1984" w:type="dxa"/>
            <w:gridSpan w:val="2"/>
            <w:shd w:val="clear" w:color="auto" w:fill="B3E5A1" w:themeFill="accent6" w:themeFillTint="66"/>
          </w:tcPr>
          <w:p w14:paraId="27EE26C7" w14:textId="77777777" w:rsidR="00332ADB" w:rsidRPr="00332ADB" w:rsidRDefault="00332ADB" w:rsidP="00785132">
            <w:pPr>
              <w:tabs>
                <w:tab w:val="left" w:pos="1510"/>
              </w:tabs>
              <w:jc w:val="center"/>
            </w:pPr>
            <w:r w:rsidRPr="00332ADB">
              <w:rPr>
                <w:b/>
                <w:bCs/>
              </w:rPr>
              <w:t>100% charge</w:t>
            </w:r>
          </w:p>
        </w:tc>
        <w:tc>
          <w:tcPr>
            <w:tcW w:w="1858" w:type="dxa"/>
            <w:shd w:val="clear" w:color="auto" w:fill="B3E5A1" w:themeFill="accent6" w:themeFillTint="66"/>
          </w:tcPr>
          <w:p w14:paraId="76525E7B" w14:textId="77777777" w:rsidR="00332ADB" w:rsidRPr="00332ADB" w:rsidRDefault="00332ADB" w:rsidP="00785132">
            <w:pPr>
              <w:tabs>
                <w:tab w:val="left" w:pos="1510"/>
              </w:tabs>
              <w:jc w:val="center"/>
              <w:rPr>
                <w:b/>
                <w:bCs/>
              </w:rPr>
            </w:pPr>
            <w:r w:rsidRPr="00332ADB">
              <w:rPr>
                <w:b/>
                <w:bCs/>
              </w:rPr>
              <w:t>50% charge</w:t>
            </w:r>
          </w:p>
        </w:tc>
      </w:tr>
      <w:tr w:rsidR="00332ADB" w:rsidRPr="00332ADB" w14:paraId="1C32B27B" w14:textId="77777777" w:rsidTr="00BF61DE">
        <w:trPr>
          <w:trHeight w:val="355"/>
        </w:trPr>
        <w:tc>
          <w:tcPr>
            <w:tcW w:w="2689" w:type="dxa"/>
            <w:vMerge w:val="restart"/>
          </w:tcPr>
          <w:p w14:paraId="76A0E9FD" w14:textId="7CFF17F3" w:rsidR="00332ADB" w:rsidRPr="00332ADB" w:rsidRDefault="00332ADB" w:rsidP="00C30C5B">
            <w:pPr>
              <w:tabs>
                <w:tab w:val="left" w:pos="1510"/>
              </w:tabs>
              <w:jc w:val="center"/>
            </w:pPr>
            <w:r w:rsidRPr="00DF2C68">
              <w:t>Parking</w:t>
            </w:r>
          </w:p>
          <w:p w14:paraId="163D7351" w14:textId="77777777" w:rsidR="00332ADB" w:rsidRPr="00332ADB" w:rsidRDefault="00332ADB" w:rsidP="00C30C5B">
            <w:pPr>
              <w:tabs>
                <w:tab w:val="left" w:pos="1510"/>
              </w:tabs>
              <w:jc w:val="center"/>
            </w:pPr>
          </w:p>
          <w:p w14:paraId="4E7DAD30" w14:textId="7EDCD0C3" w:rsidR="00332ADB" w:rsidRPr="00F97B2D" w:rsidRDefault="00332ADB" w:rsidP="00C30C5B">
            <w:pPr>
              <w:tabs>
                <w:tab w:val="left" w:pos="1510"/>
              </w:tabs>
              <w:jc w:val="center"/>
              <w:rPr>
                <w:i/>
                <w:iCs/>
              </w:rPr>
            </w:pPr>
            <w:r w:rsidRPr="00F97B2D">
              <w:rPr>
                <w:i/>
                <w:iCs/>
              </w:rPr>
              <w:t>Parking Bay suspension – cost recovery based on hourly P</w:t>
            </w:r>
            <w:r w:rsidR="00C30C5B" w:rsidRPr="00F97B2D">
              <w:rPr>
                <w:i/>
                <w:iCs/>
              </w:rPr>
              <w:t xml:space="preserve">ay </w:t>
            </w:r>
            <w:r w:rsidRPr="00F97B2D">
              <w:rPr>
                <w:i/>
                <w:iCs/>
              </w:rPr>
              <w:t>&amp;</w:t>
            </w:r>
            <w:r w:rsidR="00C30C5B" w:rsidRPr="00F97B2D">
              <w:rPr>
                <w:i/>
                <w:iCs/>
              </w:rPr>
              <w:t xml:space="preserve"> </w:t>
            </w:r>
            <w:r w:rsidRPr="00F97B2D">
              <w:rPr>
                <w:i/>
                <w:iCs/>
              </w:rPr>
              <w:t>D</w:t>
            </w:r>
            <w:r w:rsidR="00C30C5B" w:rsidRPr="00F97B2D">
              <w:rPr>
                <w:i/>
                <w:iCs/>
              </w:rPr>
              <w:t>isplay</w:t>
            </w:r>
            <w:r w:rsidRPr="00F97B2D">
              <w:rPr>
                <w:i/>
                <w:iCs/>
              </w:rPr>
              <w:t xml:space="preserve"> rates for all operating hours during the period of suspension.</w:t>
            </w:r>
          </w:p>
        </w:tc>
        <w:tc>
          <w:tcPr>
            <w:tcW w:w="7229" w:type="dxa"/>
          </w:tcPr>
          <w:p w14:paraId="4669DE35" w14:textId="4546D7F0" w:rsidR="00332ADB" w:rsidRPr="00332ADB" w:rsidRDefault="00332ADB" w:rsidP="00C30C5B">
            <w:pPr>
              <w:tabs>
                <w:tab w:val="left" w:pos="1510"/>
              </w:tabs>
              <w:jc w:val="center"/>
            </w:pPr>
            <w:r w:rsidRPr="00332ADB">
              <w:t>Fuel/oil spillages</w:t>
            </w:r>
            <w:r w:rsidR="00F97B2D">
              <w:t>.</w:t>
            </w:r>
          </w:p>
        </w:tc>
        <w:tc>
          <w:tcPr>
            <w:tcW w:w="3842" w:type="dxa"/>
            <w:gridSpan w:val="3"/>
          </w:tcPr>
          <w:p w14:paraId="667E73F0" w14:textId="77777777" w:rsidR="00332ADB" w:rsidRPr="00332ADB" w:rsidRDefault="00332ADB" w:rsidP="00BF61DE">
            <w:pPr>
              <w:tabs>
                <w:tab w:val="left" w:pos="1510"/>
              </w:tabs>
              <w:jc w:val="center"/>
            </w:pPr>
            <w:r w:rsidRPr="00332ADB">
              <w:t>£130</w:t>
            </w:r>
          </w:p>
        </w:tc>
      </w:tr>
      <w:tr w:rsidR="00332ADB" w:rsidRPr="00332ADB" w14:paraId="109EF955" w14:textId="77777777" w:rsidTr="00BF61DE">
        <w:trPr>
          <w:trHeight w:val="355"/>
        </w:trPr>
        <w:tc>
          <w:tcPr>
            <w:tcW w:w="2689" w:type="dxa"/>
            <w:vMerge/>
          </w:tcPr>
          <w:p w14:paraId="5FF5C890" w14:textId="77777777" w:rsidR="00332ADB" w:rsidRPr="00332ADB" w:rsidRDefault="00332ADB" w:rsidP="00BF61DE">
            <w:pPr>
              <w:tabs>
                <w:tab w:val="left" w:pos="1510"/>
              </w:tabs>
            </w:pPr>
          </w:p>
        </w:tc>
        <w:tc>
          <w:tcPr>
            <w:tcW w:w="7229" w:type="dxa"/>
          </w:tcPr>
          <w:p w14:paraId="731C18C5" w14:textId="49D6DE8A" w:rsidR="00332ADB" w:rsidRPr="00332ADB" w:rsidRDefault="00332ADB" w:rsidP="00C30C5B">
            <w:pPr>
              <w:tabs>
                <w:tab w:val="left" w:pos="1510"/>
              </w:tabs>
              <w:jc w:val="center"/>
            </w:pPr>
            <w:r w:rsidRPr="00332ADB">
              <w:t>Parking dispensation – per vehicle, per day</w:t>
            </w:r>
            <w:r w:rsidR="00F97B2D">
              <w:t>.</w:t>
            </w:r>
          </w:p>
        </w:tc>
        <w:tc>
          <w:tcPr>
            <w:tcW w:w="1984" w:type="dxa"/>
            <w:gridSpan w:val="2"/>
          </w:tcPr>
          <w:p w14:paraId="17EF4351" w14:textId="77777777" w:rsidR="00332ADB" w:rsidRPr="00332ADB" w:rsidRDefault="00332ADB" w:rsidP="00BF61DE">
            <w:pPr>
              <w:tabs>
                <w:tab w:val="left" w:pos="1510"/>
              </w:tabs>
              <w:jc w:val="center"/>
            </w:pPr>
            <w:r w:rsidRPr="00332ADB">
              <w:t>£14</w:t>
            </w:r>
          </w:p>
        </w:tc>
        <w:tc>
          <w:tcPr>
            <w:tcW w:w="1858" w:type="dxa"/>
          </w:tcPr>
          <w:p w14:paraId="50F636BE" w14:textId="77777777" w:rsidR="00332ADB" w:rsidRPr="00332ADB" w:rsidRDefault="00332ADB" w:rsidP="00BF61DE">
            <w:pPr>
              <w:tabs>
                <w:tab w:val="left" w:pos="1510"/>
              </w:tabs>
              <w:jc w:val="center"/>
            </w:pPr>
            <w:r w:rsidRPr="00332ADB">
              <w:t>£7</w:t>
            </w:r>
          </w:p>
        </w:tc>
      </w:tr>
      <w:tr w:rsidR="00332ADB" w:rsidRPr="00332ADB" w14:paraId="704C592B" w14:textId="77777777" w:rsidTr="00BF61DE">
        <w:trPr>
          <w:trHeight w:val="355"/>
        </w:trPr>
        <w:tc>
          <w:tcPr>
            <w:tcW w:w="2689" w:type="dxa"/>
            <w:vMerge/>
          </w:tcPr>
          <w:p w14:paraId="3DCFF158" w14:textId="77777777" w:rsidR="00332ADB" w:rsidRPr="00332ADB" w:rsidRDefault="00332ADB" w:rsidP="00BF61DE">
            <w:pPr>
              <w:tabs>
                <w:tab w:val="left" w:pos="1510"/>
              </w:tabs>
            </w:pPr>
          </w:p>
        </w:tc>
        <w:tc>
          <w:tcPr>
            <w:tcW w:w="7229" w:type="dxa"/>
          </w:tcPr>
          <w:p w14:paraId="6D6A9109" w14:textId="77777777" w:rsidR="00332ADB" w:rsidRPr="00332ADB" w:rsidRDefault="00332ADB" w:rsidP="00C30C5B">
            <w:pPr>
              <w:tabs>
                <w:tab w:val="left" w:pos="1510"/>
              </w:tabs>
              <w:jc w:val="center"/>
            </w:pPr>
            <w:r w:rsidRPr="00332ADB">
              <w:t>Parking Bay suspension – per bay, per hour</w:t>
            </w:r>
          </w:p>
          <w:p w14:paraId="2C4AFED5" w14:textId="284FE43F" w:rsidR="00332ADB" w:rsidRPr="00332ADB" w:rsidRDefault="00332ADB" w:rsidP="00C30C5B">
            <w:pPr>
              <w:tabs>
                <w:tab w:val="left" w:pos="1510"/>
              </w:tabs>
              <w:jc w:val="center"/>
            </w:pPr>
            <w:r w:rsidRPr="00332ADB">
              <w:t>George Street, St Andrew Square, Charlotte Square, Queen Street, Market Street and Cockburn Street</w:t>
            </w:r>
            <w:r w:rsidR="00F97B2D">
              <w:t>.</w:t>
            </w:r>
          </w:p>
        </w:tc>
        <w:tc>
          <w:tcPr>
            <w:tcW w:w="1984" w:type="dxa"/>
            <w:gridSpan w:val="2"/>
          </w:tcPr>
          <w:p w14:paraId="541EEEE5" w14:textId="77777777" w:rsidR="00332ADB" w:rsidRPr="00332ADB" w:rsidRDefault="00332ADB" w:rsidP="00BF61DE">
            <w:pPr>
              <w:tabs>
                <w:tab w:val="left" w:pos="1510"/>
              </w:tabs>
              <w:jc w:val="center"/>
            </w:pPr>
            <w:r w:rsidRPr="00332ADB">
              <w:t>£8.20</w:t>
            </w:r>
          </w:p>
        </w:tc>
        <w:tc>
          <w:tcPr>
            <w:tcW w:w="1858" w:type="dxa"/>
          </w:tcPr>
          <w:p w14:paraId="41BFA5E7" w14:textId="77777777" w:rsidR="00332ADB" w:rsidRPr="00332ADB" w:rsidRDefault="00332ADB" w:rsidP="00BF61DE">
            <w:pPr>
              <w:tabs>
                <w:tab w:val="left" w:pos="1510"/>
              </w:tabs>
              <w:jc w:val="center"/>
            </w:pPr>
            <w:r w:rsidRPr="00332ADB">
              <w:t>£4.10</w:t>
            </w:r>
          </w:p>
        </w:tc>
      </w:tr>
      <w:tr w:rsidR="00332ADB" w:rsidRPr="00332ADB" w14:paraId="1FA0B9BC" w14:textId="77777777" w:rsidTr="00BF61DE">
        <w:trPr>
          <w:trHeight w:val="355"/>
        </w:trPr>
        <w:tc>
          <w:tcPr>
            <w:tcW w:w="2689" w:type="dxa"/>
            <w:vMerge/>
          </w:tcPr>
          <w:p w14:paraId="3C05C70C" w14:textId="77777777" w:rsidR="00332ADB" w:rsidRPr="00332ADB" w:rsidRDefault="00332ADB" w:rsidP="00BF61DE">
            <w:pPr>
              <w:tabs>
                <w:tab w:val="left" w:pos="1510"/>
              </w:tabs>
            </w:pPr>
          </w:p>
        </w:tc>
        <w:tc>
          <w:tcPr>
            <w:tcW w:w="7229" w:type="dxa"/>
          </w:tcPr>
          <w:p w14:paraId="44B1FE16" w14:textId="77777777" w:rsidR="00332ADB" w:rsidRPr="00332ADB" w:rsidRDefault="00332ADB" w:rsidP="00C30C5B">
            <w:pPr>
              <w:tabs>
                <w:tab w:val="left" w:pos="1510"/>
              </w:tabs>
              <w:jc w:val="center"/>
            </w:pPr>
            <w:r w:rsidRPr="00332ADB">
              <w:t>Parking Bay suspension – per bay, per hour</w:t>
            </w:r>
          </w:p>
          <w:p w14:paraId="7B6D6CF4" w14:textId="1BF4118A" w:rsidR="00332ADB" w:rsidRPr="00332ADB" w:rsidRDefault="00332ADB" w:rsidP="00C30C5B">
            <w:pPr>
              <w:tabs>
                <w:tab w:val="left" w:pos="1510"/>
              </w:tabs>
              <w:jc w:val="center"/>
            </w:pPr>
            <w:r w:rsidRPr="00332ADB">
              <w:t>Stafford St and Melville St area, Morrison St to Shandwick Place, Old Town (including East Market Street)</w:t>
            </w:r>
            <w:r w:rsidR="00F97B2D">
              <w:t>.</w:t>
            </w:r>
          </w:p>
        </w:tc>
        <w:tc>
          <w:tcPr>
            <w:tcW w:w="1984" w:type="dxa"/>
            <w:gridSpan w:val="2"/>
          </w:tcPr>
          <w:p w14:paraId="2FF9BA1D" w14:textId="77777777" w:rsidR="00332ADB" w:rsidRPr="00332ADB" w:rsidRDefault="00332ADB" w:rsidP="00BF61DE">
            <w:pPr>
              <w:tabs>
                <w:tab w:val="left" w:pos="1510"/>
              </w:tabs>
              <w:jc w:val="center"/>
            </w:pPr>
            <w:r w:rsidRPr="00332ADB">
              <w:t>£7.20</w:t>
            </w:r>
          </w:p>
          <w:p w14:paraId="1A65AC8D" w14:textId="77777777" w:rsidR="00332ADB" w:rsidRPr="00332ADB" w:rsidRDefault="00332ADB" w:rsidP="00BF61DE">
            <w:pPr>
              <w:tabs>
                <w:tab w:val="left" w:pos="1510"/>
              </w:tabs>
              <w:jc w:val="center"/>
            </w:pPr>
          </w:p>
          <w:p w14:paraId="499951AC" w14:textId="77777777" w:rsidR="00332ADB" w:rsidRPr="00332ADB" w:rsidRDefault="00332ADB" w:rsidP="00BF61DE">
            <w:pPr>
              <w:tabs>
                <w:tab w:val="left" w:pos="1510"/>
              </w:tabs>
              <w:jc w:val="center"/>
            </w:pPr>
          </w:p>
          <w:p w14:paraId="19DF1305" w14:textId="77777777" w:rsidR="00332ADB" w:rsidRPr="00332ADB" w:rsidRDefault="00332ADB" w:rsidP="00BF61DE">
            <w:pPr>
              <w:tabs>
                <w:tab w:val="left" w:pos="1510"/>
              </w:tabs>
              <w:jc w:val="center"/>
            </w:pPr>
          </w:p>
        </w:tc>
        <w:tc>
          <w:tcPr>
            <w:tcW w:w="1858" w:type="dxa"/>
          </w:tcPr>
          <w:p w14:paraId="1DE970FF" w14:textId="77777777" w:rsidR="00332ADB" w:rsidRPr="00332ADB" w:rsidRDefault="00332ADB" w:rsidP="00BF61DE">
            <w:pPr>
              <w:tabs>
                <w:tab w:val="left" w:pos="1510"/>
              </w:tabs>
              <w:jc w:val="center"/>
            </w:pPr>
            <w:r w:rsidRPr="00332ADB">
              <w:t>£3.60</w:t>
            </w:r>
          </w:p>
        </w:tc>
      </w:tr>
      <w:tr w:rsidR="00332ADB" w:rsidRPr="00332ADB" w14:paraId="544BB676" w14:textId="77777777" w:rsidTr="00BF61DE">
        <w:trPr>
          <w:trHeight w:val="355"/>
        </w:trPr>
        <w:tc>
          <w:tcPr>
            <w:tcW w:w="2689" w:type="dxa"/>
            <w:vMerge/>
          </w:tcPr>
          <w:p w14:paraId="740225A1" w14:textId="77777777" w:rsidR="00332ADB" w:rsidRPr="00332ADB" w:rsidRDefault="00332ADB" w:rsidP="00BF61DE">
            <w:pPr>
              <w:tabs>
                <w:tab w:val="left" w:pos="1510"/>
              </w:tabs>
            </w:pPr>
          </w:p>
        </w:tc>
        <w:tc>
          <w:tcPr>
            <w:tcW w:w="7229" w:type="dxa"/>
          </w:tcPr>
          <w:p w14:paraId="116A8482" w14:textId="77777777" w:rsidR="00332ADB" w:rsidRPr="00332ADB" w:rsidRDefault="00332ADB" w:rsidP="00C30C5B">
            <w:pPr>
              <w:tabs>
                <w:tab w:val="left" w:pos="1510"/>
              </w:tabs>
              <w:jc w:val="center"/>
            </w:pPr>
            <w:r w:rsidRPr="00332ADB">
              <w:t>Parking Bay suspension – per bay, per hour</w:t>
            </w:r>
          </w:p>
          <w:p w14:paraId="3E6A1BCF" w14:textId="2E8B950D" w:rsidR="00332ADB" w:rsidRPr="00332ADB" w:rsidRDefault="00332ADB" w:rsidP="00C30C5B">
            <w:pPr>
              <w:tabs>
                <w:tab w:val="left" w:pos="1510"/>
              </w:tabs>
              <w:jc w:val="center"/>
            </w:pPr>
            <w:r w:rsidRPr="00332ADB">
              <w:t xml:space="preserve">West End (Palmerston Place area), Moray </w:t>
            </w:r>
            <w:r w:rsidR="00F97B2D" w:rsidRPr="00332ADB">
              <w:t>Place, South</w:t>
            </w:r>
            <w:r w:rsidRPr="00332ADB">
              <w:t xml:space="preserve"> Side/ Nicholson St, Tollcross/Fountainbridge, Heriot Row</w:t>
            </w:r>
            <w:r w:rsidR="00F97B2D">
              <w:t>.</w:t>
            </w:r>
          </w:p>
        </w:tc>
        <w:tc>
          <w:tcPr>
            <w:tcW w:w="1984" w:type="dxa"/>
            <w:gridSpan w:val="2"/>
          </w:tcPr>
          <w:p w14:paraId="07B9B0F7" w14:textId="77777777" w:rsidR="00332ADB" w:rsidRPr="00332ADB" w:rsidRDefault="00332ADB" w:rsidP="00BF61DE">
            <w:pPr>
              <w:tabs>
                <w:tab w:val="left" w:pos="1510"/>
              </w:tabs>
              <w:jc w:val="center"/>
            </w:pPr>
            <w:r w:rsidRPr="00332ADB">
              <w:t>£6</w:t>
            </w:r>
          </w:p>
        </w:tc>
        <w:tc>
          <w:tcPr>
            <w:tcW w:w="1858" w:type="dxa"/>
          </w:tcPr>
          <w:p w14:paraId="79C6A242" w14:textId="77777777" w:rsidR="00332ADB" w:rsidRPr="00332ADB" w:rsidRDefault="00332ADB" w:rsidP="00BF61DE">
            <w:pPr>
              <w:tabs>
                <w:tab w:val="left" w:pos="1510"/>
              </w:tabs>
              <w:jc w:val="center"/>
            </w:pPr>
            <w:r w:rsidRPr="00332ADB">
              <w:t>£3</w:t>
            </w:r>
          </w:p>
        </w:tc>
      </w:tr>
      <w:tr w:rsidR="00332ADB" w:rsidRPr="00332ADB" w14:paraId="68E34B4F" w14:textId="77777777" w:rsidTr="00BF61DE">
        <w:trPr>
          <w:trHeight w:val="355"/>
        </w:trPr>
        <w:tc>
          <w:tcPr>
            <w:tcW w:w="2689" w:type="dxa"/>
            <w:vMerge/>
          </w:tcPr>
          <w:p w14:paraId="77A3A9B3" w14:textId="77777777" w:rsidR="00332ADB" w:rsidRPr="00332ADB" w:rsidRDefault="00332ADB" w:rsidP="00BF61DE">
            <w:pPr>
              <w:tabs>
                <w:tab w:val="left" w:pos="1510"/>
              </w:tabs>
            </w:pPr>
          </w:p>
        </w:tc>
        <w:tc>
          <w:tcPr>
            <w:tcW w:w="7229" w:type="dxa"/>
          </w:tcPr>
          <w:p w14:paraId="5CB23A40" w14:textId="77777777" w:rsidR="00332ADB" w:rsidRPr="00332ADB" w:rsidRDefault="00332ADB" w:rsidP="00C30C5B">
            <w:pPr>
              <w:tabs>
                <w:tab w:val="left" w:pos="1510"/>
              </w:tabs>
              <w:jc w:val="center"/>
            </w:pPr>
            <w:r w:rsidRPr="00332ADB">
              <w:t>Parking Bay suspension – per bay, per hour</w:t>
            </w:r>
          </w:p>
          <w:p w14:paraId="3C719DC4" w14:textId="418D3228" w:rsidR="00332ADB" w:rsidRPr="00332ADB" w:rsidRDefault="00332ADB" w:rsidP="00C30C5B">
            <w:pPr>
              <w:tabs>
                <w:tab w:val="left" w:pos="1510"/>
              </w:tabs>
              <w:jc w:val="center"/>
            </w:pPr>
            <w:r w:rsidRPr="00332ADB">
              <w:t>New town – Northumberland St to St Stephen St and Royal Crescent</w:t>
            </w:r>
            <w:r w:rsidR="00F97B2D">
              <w:t>.</w:t>
            </w:r>
          </w:p>
        </w:tc>
        <w:tc>
          <w:tcPr>
            <w:tcW w:w="1984" w:type="dxa"/>
            <w:gridSpan w:val="2"/>
          </w:tcPr>
          <w:p w14:paraId="6DBE2CFC" w14:textId="77777777" w:rsidR="00332ADB" w:rsidRPr="00332ADB" w:rsidRDefault="00332ADB" w:rsidP="00BF61DE">
            <w:pPr>
              <w:tabs>
                <w:tab w:val="left" w:pos="1510"/>
              </w:tabs>
              <w:jc w:val="center"/>
            </w:pPr>
            <w:r w:rsidRPr="00332ADB">
              <w:t>£5.40</w:t>
            </w:r>
          </w:p>
        </w:tc>
        <w:tc>
          <w:tcPr>
            <w:tcW w:w="1858" w:type="dxa"/>
          </w:tcPr>
          <w:p w14:paraId="33D0B602" w14:textId="77777777" w:rsidR="00332ADB" w:rsidRPr="00332ADB" w:rsidRDefault="00332ADB" w:rsidP="00BF61DE">
            <w:pPr>
              <w:tabs>
                <w:tab w:val="left" w:pos="1510"/>
              </w:tabs>
              <w:jc w:val="center"/>
            </w:pPr>
            <w:r w:rsidRPr="00332ADB">
              <w:t>£2.70</w:t>
            </w:r>
          </w:p>
        </w:tc>
      </w:tr>
      <w:tr w:rsidR="00332ADB" w:rsidRPr="00332ADB" w14:paraId="05A76897" w14:textId="77777777" w:rsidTr="00BF61DE">
        <w:trPr>
          <w:trHeight w:val="355"/>
        </w:trPr>
        <w:tc>
          <w:tcPr>
            <w:tcW w:w="2689" w:type="dxa"/>
            <w:vMerge/>
          </w:tcPr>
          <w:p w14:paraId="72CCF4B5" w14:textId="77777777" w:rsidR="00332ADB" w:rsidRPr="00332ADB" w:rsidRDefault="00332ADB" w:rsidP="00BF61DE">
            <w:pPr>
              <w:tabs>
                <w:tab w:val="left" w:pos="1510"/>
              </w:tabs>
            </w:pPr>
          </w:p>
        </w:tc>
        <w:tc>
          <w:tcPr>
            <w:tcW w:w="7229" w:type="dxa"/>
          </w:tcPr>
          <w:p w14:paraId="3BD4A9E2" w14:textId="77777777" w:rsidR="00332ADB" w:rsidRPr="00332ADB" w:rsidRDefault="00332ADB" w:rsidP="00C30C5B">
            <w:pPr>
              <w:tabs>
                <w:tab w:val="left" w:pos="1510"/>
              </w:tabs>
              <w:jc w:val="center"/>
            </w:pPr>
            <w:r w:rsidRPr="00332ADB">
              <w:t>Parking Bay suspension – per bay, per hour</w:t>
            </w:r>
          </w:p>
          <w:p w14:paraId="68860CC1" w14:textId="3BE1EB3D" w:rsidR="00332ADB" w:rsidRPr="00332ADB" w:rsidRDefault="00332ADB" w:rsidP="00C30C5B">
            <w:pPr>
              <w:tabs>
                <w:tab w:val="left" w:pos="1510"/>
              </w:tabs>
              <w:jc w:val="center"/>
            </w:pPr>
            <w:r w:rsidRPr="00332ADB">
              <w:t xml:space="preserve">Bruntsfield, Sciennes, St Leonard’s, </w:t>
            </w:r>
            <w:proofErr w:type="spellStart"/>
            <w:r w:rsidRPr="00332ADB">
              <w:t>Dumbiedykes</w:t>
            </w:r>
            <w:proofErr w:type="spellEnd"/>
            <w:r w:rsidRPr="00332ADB">
              <w:t>, Stockbridge, Dean</w:t>
            </w:r>
            <w:r w:rsidR="00F97B2D">
              <w:t>.</w:t>
            </w:r>
          </w:p>
        </w:tc>
        <w:tc>
          <w:tcPr>
            <w:tcW w:w="1984" w:type="dxa"/>
            <w:gridSpan w:val="2"/>
          </w:tcPr>
          <w:p w14:paraId="79A43727" w14:textId="77777777" w:rsidR="00332ADB" w:rsidRPr="00332ADB" w:rsidRDefault="00332ADB" w:rsidP="00BF61DE">
            <w:pPr>
              <w:tabs>
                <w:tab w:val="left" w:pos="1510"/>
              </w:tabs>
              <w:jc w:val="center"/>
            </w:pPr>
            <w:r w:rsidRPr="00332ADB">
              <w:t>£4.10</w:t>
            </w:r>
          </w:p>
        </w:tc>
        <w:tc>
          <w:tcPr>
            <w:tcW w:w="1858" w:type="dxa"/>
          </w:tcPr>
          <w:p w14:paraId="2BE4DAB7" w14:textId="77777777" w:rsidR="00332ADB" w:rsidRPr="00332ADB" w:rsidRDefault="00332ADB" w:rsidP="00BF61DE">
            <w:pPr>
              <w:tabs>
                <w:tab w:val="left" w:pos="1510"/>
              </w:tabs>
              <w:jc w:val="center"/>
            </w:pPr>
            <w:r w:rsidRPr="00332ADB">
              <w:t>£2.05</w:t>
            </w:r>
          </w:p>
        </w:tc>
      </w:tr>
      <w:tr w:rsidR="00332ADB" w:rsidRPr="00332ADB" w14:paraId="6CF5C440" w14:textId="77777777" w:rsidTr="00BF61DE">
        <w:trPr>
          <w:trHeight w:val="355"/>
        </w:trPr>
        <w:tc>
          <w:tcPr>
            <w:tcW w:w="2689" w:type="dxa"/>
            <w:vMerge/>
          </w:tcPr>
          <w:p w14:paraId="02640EA0" w14:textId="77777777" w:rsidR="00332ADB" w:rsidRPr="00332ADB" w:rsidRDefault="00332ADB" w:rsidP="00BF61DE">
            <w:pPr>
              <w:tabs>
                <w:tab w:val="left" w:pos="1510"/>
              </w:tabs>
            </w:pPr>
          </w:p>
        </w:tc>
        <w:tc>
          <w:tcPr>
            <w:tcW w:w="7229" w:type="dxa"/>
          </w:tcPr>
          <w:p w14:paraId="5391B237" w14:textId="77777777" w:rsidR="00332ADB" w:rsidRPr="00332ADB" w:rsidRDefault="00332ADB" w:rsidP="00C30C5B">
            <w:pPr>
              <w:tabs>
                <w:tab w:val="left" w:pos="1510"/>
              </w:tabs>
              <w:jc w:val="center"/>
            </w:pPr>
            <w:r w:rsidRPr="00332ADB">
              <w:t>Parking Bay suspension – per bay, per hour</w:t>
            </w:r>
          </w:p>
          <w:p w14:paraId="176EDAA0" w14:textId="650A62FE" w:rsidR="00332ADB" w:rsidRPr="00332ADB" w:rsidRDefault="00332ADB" w:rsidP="00C30C5B">
            <w:pPr>
              <w:tabs>
                <w:tab w:val="left" w:pos="1510"/>
              </w:tabs>
              <w:jc w:val="center"/>
            </w:pPr>
            <w:r w:rsidRPr="00332ADB">
              <w:t>Quality Bus Corridor</w:t>
            </w:r>
            <w:r w:rsidR="00F97B2D">
              <w:t>.</w:t>
            </w:r>
          </w:p>
        </w:tc>
        <w:tc>
          <w:tcPr>
            <w:tcW w:w="1984" w:type="dxa"/>
            <w:gridSpan w:val="2"/>
          </w:tcPr>
          <w:p w14:paraId="12C5F329" w14:textId="77777777" w:rsidR="00332ADB" w:rsidRPr="00332ADB" w:rsidRDefault="00332ADB" w:rsidP="00BF61DE">
            <w:pPr>
              <w:tabs>
                <w:tab w:val="left" w:pos="1510"/>
              </w:tabs>
              <w:jc w:val="center"/>
            </w:pPr>
            <w:r w:rsidRPr="00332ADB">
              <w:t>£4.10</w:t>
            </w:r>
          </w:p>
        </w:tc>
        <w:tc>
          <w:tcPr>
            <w:tcW w:w="1858" w:type="dxa"/>
          </w:tcPr>
          <w:p w14:paraId="4F0E26DD" w14:textId="77777777" w:rsidR="00332ADB" w:rsidRPr="00332ADB" w:rsidRDefault="00332ADB" w:rsidP="00BF61DE">
            <w:pPr>
              <w:tabs>
                <w:tab w:val="left" w:pos="1510"/>
              </w:tabs>
              <w:jc w:val="center"/>
            </w:pPr>
            <w:r w:rsidRPr="00332ADB">
              <w:t>£2.05</w:t>
            </w:r>
          </w:p>
        </w:tc>
      </w:tr>
      <w:tr w:rsidR="00332ADB" w:rsidRPr="00332ADB" w14:paraId="7479ED2C" w14:textId="77777777" w:rsidTr="00BF61DE">
        <w:trPr>
          <w:trHeight w:val="355"/>
        </w:trPr>
        <w:tc>
          <w:tcPr>
            <w:tcW w:w="2689" w:type="dxa"/>
            <w:vMerge/>
          </w:tcPr>
          <w:p w14:paraId="2B76AE88" w14:textId="77777777" w:rsidR="00332ADB" w:rsidRPr="00332ADB" w:rsidRDefault="00332ADB" w:rsidP="00BF61DE">
            <w:pPr>
              <w:tabs>
                <w:tab w:val="left" w:pos="1510"/>
              </w:tabs>
            </w:pPr>
          </w:p>
        </w:tc>
        <w:tc>
          <w:tcPr>
            <w:tcW w:w="7229" w:type="dxa"/>
          </w:tcPr>
          <w:p w14:paraId="031264D0" w14:textId="77777777" w:rsidR="00332ADB" w:rsidRPr="00332ADB" w:rsidRDefault="00332ADB" w:rsidP="00C30C5B">
            <w:pPr>
              <w:tabs>
                <w:tab w:val="left" w:pos="1510"/>
              </w:tabs>
              <w:jc w:val="center"/>
            </w:pPr>
            <w:r w:rsidRPr="00332ADB">
              <w:t>Parking Bay suspension – per bay, per hour</w:t>
            </w:r>
          </w:p>
          <w:p w14:paraId="73B22506" w14:textId="5A849053" w:rsidR="00332ADB" w:rsidRPr="00332ADB" w:rsidRDefault="00332ADB" w:rsidP="00C30C5B">
            <w:pPr>
              <w:tabs>
                <w:tab w:val="left" w:pos="1510"/>
              </w:tabs>
              <w:jc w:val="center"/>
            </w:pPr>
            <w:r w:rsidRPr="00332ADB">
              <w:t>South Queensferry</w:t>
            </w:r>
            <w:r w:rsidR="00F97B2D">
              <w:t>.</w:t>
            </w:r>
          </w:p>
        </w:tc>
        <w:tc>
          <w:tcPr>
            <w:tcW w:w="1984" w:type="dxa"/>
            <w:gridSpan w:val="2"/>
          </w:tcPr>
          <w:p w14:paraId="1443507E" w14:textId="77777777" w:rsidR="00332ADB" w:rsidRPr="00332ADB" w:rsidRDefault="00332ADB" w:rsidP="00BF61DE">
            <w:pPr>
              <w:tabs>
                <w:tab w:val="left" w:pos="1510"/>
              </w:tabs>
              <w:jc w:val="center"/>
            </w:pPr>
            <w:r w:rsidRPr="00332ADB">
              <w:t>£1.30</w:t>
            </w:r>
          </w:p>
        </w:tc>
        <w:tc>
          <w:tcPr>
            <w:tcW w:w="1858" w:type="dxa"/>
          </w:tcPr>
          <w:p w14:paraId="7573BF2C" w14:textId="77777777" w:rsidR="00332ADB" w:rsidRPr="00332ADB" w:rsidRDefault="00332ADB" w:rsidP="00BF61DE">
            <w:pPr>
              <w:tabs>
                <w:tab w:val="left" w:pos="1510"/>
              </w:tabs>
              <w:jc w:val="center"/>
            </w:pPr>
            <w:r w:rsidRPr="00332ADB">
              <w:t>£0.65</w:t>
            </w:r>
          </w:p>
        </w:tc>
      </w:tr>
      <w:tr w:rsidR="00332ADB" w:rsidRPr="00332ADB" w14:paraId="063C0A6C" w14:textId="77777777" w:rsidTr="00BF61DE">
        <w:trPr>
          <w:trHeight w:val="355"/>
        </w:trPr>
        <w:tc>
          <w:tcPr>
            <w:tcW w:w="2689" w:type="dxa"/>
            <w:vMerge/>
          </w:tcPr>
          <w:p w14:paraId="048CAA4C" w14:textId="77777777" w:rsidR="00332ADB" w:rsidRPr="00332ADB" w:rsidRDefault="00332ADB" w:rsidP="00BF61DE">
            <w:pPr>
              <w:tabs>
                <w:tab w:val="left" w:pos="1510"/>
              </w:tabs>
            </w:pPr>
          </w:p>
        </w:tc>
        <w:tc>
          <w:tcPr>
            <w:tcW w:w="7229" w:type="dxa"/>
          </w:tcPr>
          <w:p w14:paraId="236DDC16" w14:textId="77777777" w:rsidR="00332ADB" w:rsidRPr="00332ADB" w:rsidRDefault="00332ADB" w:rsidP="00C30C5B">
            <w:pPr>
              <w:tabs>
                <w:tab w:val="left" w:pos="1510"/>
              </w:tabs>
              <w:jc w:val="center"/>
            </w:pPr>
            <w:r w:rsidRPr="00332ADB">
              <w:t>Parking Bay suspension – per bay, per hour</w:t>
            </w:r>
          </w:p>
          <w:p w14:paraId="48A0ED7E" w14:textId="2AA1A921" w:rsidR="00332ADB" w:rsidRPr="00332ADB" w:rsidRDefault="00332ADB" w:rsidP="00C30C5B">
            <w:pPr>
              <w:tabs>
                <w:tab w:val="left" w:pos="1510"/>
              </w:tabs>
              <w:jc w:val="center"/>
            </w:pPr>
            <w:r w:rsidRPr="00332ADB">
              <w:t>Extended Controlled Zone</w:t>
            </w:r>
            <w:r w:rsidR="00F97B2D">
              <w:t>.</w:t>
            </w:r>
          </w:p>
        </w:tc>
        <w:tc>
          <w:tcPr>
            <w:tcW w:w="1984" w:type="dxa"/>
            <w:gridSpan w:val="2"/>
          </w:tcPr>
          <w:p w14:paraId="60C3C8C6" w14:textId="77777777" w:rsidR="00332ADB" w:rsidRPr="00332ADB" w:rsidRDefault="00332ADB" w:rsidP="00BF61DE">
            <w:pPr>
              <w:tabs>
                <w:tab w:val="left" w:pos="1510"/>
              </w:tabs>
              <w:jc w:val="center"/>
            </w:pPr>
            <w:r w:rsidRPr="00332ADB">
              <w:t>£3.80</w:t>
            </w:r>
          </w:p>
        </w:tc>
        <w:tc>
          <w:tcPr>
            <w:tcW w:w="1858" w:type="dxa"/>
          </w:tcPr>
          <w:p w14:paraId="51FA3124" w14:textId="77777777" w:rsidR="00332ADB" w:rsidRPr="00332ADB" w:rsidRDefault="00332ADB" w:rsidP="00BF61DE">
            <w:pPr>
              <w:tabs>
                <w:tab w:val="left" w:pos="1510"/>
              </w:tabs>
              <w:jc w:val="center"/>
            </w:pPr>
            <w:r w:rsidRPr="00332ADB">
              <w:t>£1.90</w:t>
            </w:r>
          </w:p>
        </w:tc>
      </w:tr>
      <w:tr w:rsidR="009B25AD" w:rsidRPr="00332ADB" w14:paraId="58705782" w14:textId="77777777" w:rsidTr="00A640D1">
        <w:trPr>
          <w:trHeight w:val="355"/>
        </w:trPr>
        <w:tc>
          <w:tcPr>
            <w:tcW w:w="2689" w:type="dxa"/>
            <w:shd w:val="clear" w:color="auto" w:fill="B3E5A1" w:themeFill="accent6" w:themeFillTint="66"/>
          </w:tcPr>
          <w:p w14:paraId="48688AA1" w14:textId="77777777" w:rsidR="009B25AD" w:rsidRPr="00332ADB" w:rsidRDefault="009B25AD" w:rsidP="00785132">
            <w:pPr>
              <w:tabs>
                <w:tab w:val="left" w:pos="1510"/>
              </w:tabs>
              <w:jc w:val="center"/>
            </w:pPr>
            <w:r w:rsidRPr="00332ADB">
              <w:rPr>
                <w:b/>
                <w:bCs/>
              </w:rPr>
              <w:t>Team</w:t>
            </w:r>
          </w:p>
        </w:tc>
        <w:tc>
          <w:tcPr>
            <w:tcW w:w="7229" w:type="dxa"/>
            <w:shd w:val="clear" w:color="auto" w:fill="B3E5A1" w:themeFill="accent6" w:themeFillTint="66"/>
          </w:tcPr>
          <w:p w14:paraId="6D9B2192" w14:textId="77777777" w:rsidR="009B25AD" w:rsidRPr="00332ADB" w:rsidRDefault="009B25AD" w:rsidP="00785132">
            <w:pPr>
              <w:tabs>
                <w:tab w:val="left" w:pos="1510"/>
              </w:tabs>
              <w:jc w:val="center"/>
            </w:pPr>
            <w:r w:rsidRPr="00332ADB">
              <w:rPr>
                <w:b/>
                <w:bCs/>
              </w:rPr>
              <w:t>Service provided</w:t>
            </w:r>
          </w:p>
        </w:tc>
        <w:tc>
          <w:tcPr>
            <w:tcW w:w="3842" w:type="dxa"/>
            <w:gridSpan w:val="3"/>
            <w:shd w:val="clear" w:color="auto" w:fill="B3E5A1" w:themeFill="accent6" w:themeFillTint="66"/>
          </w:tcPr>
          <w:p w14:paraId="5674C32C" w14:textId="16DD8B24" w:rsidR="009B25AD" w:rsidRPr="009B25AD" w:rsidRDefault="009B25AD" w:rsidP="00785132">
            <w:pPr>
              <w:tabs>
                <w:tab w:val="left" w:pos="1510"/>
              </w:tabs>
              <w:jc w:val="center"/>
              <w:rPr>
                <w:b/>
                <w:bCs/>
              </w:rPr>
            </w:pPr>
            <w:r w:rsidRPr="009B25AD">
              <w:rPr>
                <w:b/>
                <w:bCs/>
              </w:rPr>
              <w:t>Charges</w:t>
            </w:r>
          </w:p>
        </w:tc>
      </w:tr>
      <w:tr w:rsidR="00332ADB" w:rsidRPr="00332ADB" w14:paraId="337F8E02" w14:textId="77777777" w:rsidTr="00BF61DE">
        <w:trPr>
          <w:trHeight w:val="355"/>
        </w:trPr>
        <w:tc>
          <w:tcPr>
            <w:tcW w:w="2689" w:type="dxa"/>
            <w:vMerge w:val="restart"/>
          </w:tcPr>
          <w:p w14:paraId="7F577DD0" w14:textId="77777777" w:rsidR="00C50F48" w:rsidRDefault="00C50F48" w:rsidP="00BF61DE">
            <w:pPr>
              <w:tabs>
                <w:tab w:val="left" w:pos="1510"/>
              </w:tabs>
            </w:pPr>
          </w:p>
          <w:p w14:paraId="68D9FEF9" w14:textId="1AB3D0A1" w:rsidR="00332ADB" w:rsidRPr="00332ADB" w:rsidRDefault="00332ADB" w:rsidP="00BF61DE">
            <w:pPr>
              <w:tabs>
                <w:tab w:val="left" w:pos="1510"/>
              </w:tabs>
            </w:pPr>
            <w:r w:rsidRPr="00332ADB">
              <w:t>Parks &amp; Greenspaces</w:t>
            </w:r>
          </w:p>
        </w:tc>
        <w:tc>
          <w:tcPr>
            <w:tcW w:w="7229" w:type="dxa"/>
          </w:tcPr>
          <w:p w14:paraId="3BDFFB2D" w14:textId="77777777" w:rsidR="00C50F48" w:rsidRDefault="00C50F48" w:rsidP="00C30C5B">
            <w:pPr>
              <w:tabs>
                <w:tab w:val="left" w:pos="1510"/>
              </w:tabs>
              <w:jc w:val="center"/>
            </w:pPr>
          </w:p>
          <w:p w14:paraId="0E17941D" w14:textId="23EC50AE" w:rsidR="00332ADB" w:rsidRPr="00332ADB" w:rsidRDefault="00332ADB" w:rsidP="00C30C5B">
            <w:pPr>
              <w:tabs>
                <w:tab w:val="left" w:pos="1510"/>
              </w:tabs>
              <w:jc w:val="center"/>
            </w:pPr>
            <w:r w:rsidRPr="00332ADB">
              <w:t>Park Ranger</w:t>
            </w:r>
            <w:r w:rsidR="00981D11">
              <w:t xml:space="preserve"> </w:t>
            </w:r>
            <w:r w:rsidRPr="00332ADB">
              <w:t>attendance per</w:t>
            </w:r>
            <w:r w:rsidR="00981D11">
              <w:t xml:space="preserve"> officer/</w:t>
            </w:r>
            <w:r w:rsidRPr="00332ADB">
              <w:t>hour</w:t>
            </w:r>
          </w:p>
          <w:p w14:paraId="3999E777" w14:textId="77777777" w:rsidR="00332ADB" w:rsidRPr="00332ADB" w:rsidRDefault="00332ADB" w:rsidP="00C30C5B">
            <w:pPr>
              <w:tabs>
                <w:tab w:val="left" w:pos="1510"/>
              </w:tabs>
              <w:jc w:val="center"/>
            </w:pPr>
            <w:r w:rsidRPr="00332ADB">
              <w:t xml:space="preserve">(Overtime cost </w:t>
            </w:r>
            <w:proofErr w:type="spellStart"/>
            <w:r w:rsidRPr="00332ADB">
              <w:t>outwith</w:t>
            </w:r>
            <w:proofErr w:type="spellEnd"/>
            <w:r w:rsidRPr="00332ADB">
              <w:t xml:space="preserve"> park opening hours)</w:t>
            </w:r>
          </w:p>
        </w:tc>
        <w:tc>
          <w:tcPr>
            <w:tcW w:w="3842" w:type="dxa"/>
            <w:gridSpan w:val="3"/>
          </w:tcPr>
          <w:p w14:paraId="192E652E" w14:textId="77777777" w:rsidR="00C50F48" w:rsidRDefault="00C50F48" w:rsidP="00BF61DE">
            <w:pPr>
              <w:tabs>
                <w:tab w:val="left" w:pos="1510"/>
              </w:tabs>
              <w:jc w:val="center"/>
            </w:pPr>
          </w:p>
          <w:p w14:paraId="4E473DE7" w14:textId="5A827FC9" w:rsidR="00C50F48" w:rsidRDefault="00332ADB" w:rsidP="00BF61DE">
            <w:pPr>
              <w:tabs>
                <w:tab w:val="left" w:pos="1510"/>
              </w:tabs>
              <w:jc w:val="center"/>
            </w:pPr>
            <w:r w:rsidRPr="00332ADB">
              <w:t>£75</w:t>
            </w:r>
            <w:r w:rsidR="00BA366C">
              <w:t>*</w:t>
            </w:r>
          </w:p>
          <w:p w14:paraId="1613063F" w14:textId="77777777" w:rsidR="00C50F48" w:rsidRDefault="00C50F48" w:rsidP="00BF61DE">
            <w:pPr>
              <w:tabs>
                <w:tab w:val="left" w:pos="1510"/>
              </w:tabs>
              <w:jc w:val="center"/>
            </w:pPr>
          </w:p>
          <w:p w14:paraId="60518C48" w14:textId="0F0F7ADC" w:rsidR="00C50F48" w:rsidRPr="00332ADB" w:rsidRDefault="00C50F48" w:rsidP="00BF61DE">
            <w:pPr>
              <w:tabs>
                <w:tab w:val="left" w:pos="1510"/>
              </w:tabs>
              <w:jc w:val="center"/>
            </w:pPr>
          </w:p>
        </w:tc>
      </w:tr>
      <w:tr w:rsidR="009B25AD" w:rsidRPr="00332ADB" w14:paraId="092E580A" w14:textId="77777777" w:rsidTr="007B7A3A">
        <w:trPr>
          <w:trHeight w:val="355"/>
        </w:trPr>
        <w:tc>
          <w:tcPr>
            <w:tcW w:w="2689" w:type="dxa"/>
            <w:vMerge/>
          </w:tcPr>
          <w:p w14:paraId="602A8A33" w14:textId="77777777" w:rsidR="009B25AD" w:rsidRPr="00332ADB" w:rsidRDefault="009B25AD" w:rsidP="009B25AD">
            <w:pPr>
              <w:tabs>
                <w:tab w:val="left" w:pos="1510"/>
              </w:tabs>
            </w:pPr>
          </w:p>
        </w:tc>
        <w:tc>
          <w:tcPr>
            <w:tcW w:w="7229" w:type="dxa"/>
            <w:shd w:val="clear" w:color="auto" w:fill="B3E5A1" w:themeFill="accent6" w:themeFillTint="66"/>
          </w:tcPr>
          <w:p w14:paraId="5B04B605" w14:textId="77777777" w:rsidR="009B25AD" w:rsidRPr="00332ADB" w:rsidRDefault="009B25AD" w:rsidP="009B25AD">
            <w:pPr>
              <w:tabs>
                <w:tab w:val="left" w:pos="1510"/>
              </w:tabs>
              <w:jc w:val="center"/>
            </w:pPr>
          </w:p>
        </w:tc>
        <w:tc>
          <w:tcPr>
            <w:tcW w:w="1984" w:type="dxa"/>
            <w:gridSpan w:val="2"/>
            <w:shd w:val="clear" w:color="auto" w:fill="B3E5A1" w:themeFill="accent6" w:themeFillTint="66"/>
          </w:tcPr>
          <w:p w14:paraId="5EC7C272" w14:textId="476439FF" w:rsidR="009B25AD" w:rsidRPr="00332ADB" w:rsidRDefault="009B25AD" w:rsidP="009B25AD">
            <w:pPr>
              <w:tabs>
                <w:tab w:val="left" w:pos="1510"/>
              </w:tabs>
              <w:jc w:val="center"/>
            </w:pPr>
            <w:r w:rsidRPr="00C30C5B">
              <w:rPr>
                <w:b/>
                <w:bCs/>
              </w:rPr>
              <w:t>100% charge</w:t>
            </w:r>
          </w:p>
        </w:tc>
        <w:tc>
          <w:tcPr>
            <w:tcW w:w="1858" w:type="dxa"/>
            <w:shd w:val="clear" w:color="auto" w:fill="B3E5A1" w:themeFill="accent6" w:themeFillTint="66"/>
          </w:tcPr>
          <w:p w14:paraId="307B6715" w14:textId="6B11D4E9" w:rsidR="009B25AD" w:rsidRPr="00332ADB" w:rsidRDefault="009B25AD" w:rsidP="009B25AD">
            <w:pPr>
              <w:tabs>
                <w:tab w:val="left" w:pos="1510"/>
              </w:tabs>
              <w:jc w:val="center"/>
            </w:pPr>
            <w:r w:rsidRPr="00C30C5B">
              <w:rPr>
                <w:b/>
                <w:bCs/>
              </w:rPr>
              <w:t>50% charge</w:t>
            </w:r>
          </w:p>
        </w:tc>
      </w:tr>
      <w:tr w:rsidR="009B25AD" w:rsidRPr="00332ADB" w14:paraId="4D6C7774" w14:textId="77777777" w:rsidTr="00BF61DE">
        <w:trPr>
          <w:trHeight w:val="355"/>
        </w:trPr>
        <w:tc>
          <w:tcPr>
            <w:tcW w:w="2689" w:type="dxa"/>
            <w:vMerge/>
          </w:tcPr>
          <w:p w14:paraId="3F77B320" w14:textId="77777777" w:rsidR="009B25AD" w:rsidRPr="00332ADB" w:rsidRDefault="009B25AD" w:rsidP="009B25AD">
            <w:pPr>
              <w:tabs>
                <w:tab w:val="left" w:pos="1510"/>
              </w:tabs>
            </w:pPr>
          </w:p>
        </w:tc>
        <w:tc>
          <w:tcPr>
            <w:tcW w:w="7229" w:type="dxa"/>
          </w:tcPr>
          <w:p w14:paraId="6E1FA8A4" w14:textId="77777777" w:rsidR="009B25AD" w:rsidRPr="00332ADB" w:rsidRDefault="009B25AD" w:rsidP="009B25AD">
            <w:pPr>
              <w:tabs>
                <w:tab w:val="left" w:pos="1510"/>
              </w:tabs>
              <w:jc w:val="center"/>
            </w:pPr>
            <w:r w:rsidRPr="00332ADB">
              <w:t>Vehicle access fee – per day</w:t>
            </w:r>
          </w:p>
        </w:tc>
        <w:tc>
          <w:tcPr>
            <w:tcW w:w="1984" w:type="dxa"/>
            <w:gridSpan w:val="2"/>
          </w:tcPr>
          <w:p w14:paraId="4F95897F" w14:textId="77777777" w:rsidR="009B25AD" w:rsidRPr="00332ADB" w:rsidRDefault="009B25AD" w:rsidP="009B25AD">
            <w:pPr>
              <w:tabs>
                <w:tab w:val="left" w:pos="1510"/>
              </w:tabs>
              <w:jc w:val="center"/>
            </w:pPr>
            <w:r w:rsidRPr="00332ADB">
              <w:t>£135</w:t>
            </w:r>
          </w:p>
        </w:tc>
        <w:tc>
          <w:tcPr>
            <w:tcW w:w="1858" w:type="dxa"/>
          </w:tcPr>
          <w:p w14:paraId="36C8B8F6" w14:textId="77777777" w:rsidR="009B25AD" w:rsidRPr="00332ADB" w:rsidRDefault="009B25AD" w:rsidP="009B25AD">
            <w:pPr>
              <w:tabs>
                <w:tab w:val="left" w:pos="1510"/>
              </w:tabs>
              <w:jc w:val="center"/>
            </w:pPr>
            <w:r w:rsidRPr="00332ADB">
              <w:t>£70</w:t>
            </w:r>
          </w:p>
        </w:tc>
      </w:tr>
      <w:tr w:rsidR="009B25AD" w:rsidRPr="00332ADB" w14:paraId="686C9BBA" w14:textId="77777777" w:rsidTr="00BF61DE">
        <w:trPr>
          <w:trHeight w:val="355"/>
        </w:trPr>
        <w:tc>
          <w:tcPr>
            <w:tcW w:w="2689" w:type="dxa"/>
            <w:vMerge/>
          </w:tcPr>
          <w:p w14:paraId="552F7EEC" w14:textId="77777777" w:rsidR="009B25AD" w:rsidRPr="00332ADB" w:rsidRDefault="009B25AD" w:rsidP="009B25AD">
            <w:pPr>
              <w:tabs>
                <w:tab w:val="left" w:pos="1510"/>
              </w:tabs>
            </w:pPr>
          </w:p>
        </w:tc>
        <w:tc>
          <w:tcPr>
            <w:tcW w:w="7229" w:type="dxa"/>
          </w:tcPr>
          <w:p w14:paraId="1A24FF26" w14:textId="791B338B" w:rsidR="009B25AD" w:rsidRPr="00332ADB" w:rsidRDefault="009B25AD" w:rsidP="009B25AD">
            <w:pPr>
              <w:tabs>
                <w:tab w:val="left" w:pos="1510"/>
              </w:tabs>
              <w:jc w:val="center"/>
            </w:pPr>
            <w:r w:rsidRPr="00332ADB">
              <w:t>Hire of Princes Street Gardens – Small/Medium Event – Full</w:t>
            </w:r>
            <w:r>
              <w:t>-</w:t>
            </w:r>
            <w:r w:rsidRPr="00332ADB">
              <w:t>Day</w:t>
            </w:r>
          </w:p>
        </w:tc>
        <w:tc>
          <w:tcPr>
            <w:tcW w:w="1984" w:type="dxa"/>
            <w:gridSpan w:val="2"/>
          </w:tcPr>
          <w:p w14:paraId="185D1F5C" w14:textId="77777777" w:rsidR="009B25AD" w:rsidRPr="00332ADB" w:rsidRDefault="009B25AD" w:rsidP="009B25AD">
            <w:pPr>
              <w:tabs>
                <w:tab w:val="left" w:pos="1510"/>
              </w:tabs>
              <w:jc w:val="center"/>
            </w:pPr>
            <w:r w:rsidRPr="00332ADB">
              <w:t>£1225</w:t>
            </w:r>
          </w:p>
        </w:tc>
        <w:tc>
          <w:tcPr>
            <w:tcW w:w="1858" w:type="dxa"/>
          </w:tcPr>
          <w:p w14:paraId="4788DBFF" w14:textId="77777777" w:rsidR="009B25AD" w:rsidRPr="00332ADB" w:rsidRDefault="009B25AD" w:rsidP="009B25AD">
            <w:pPr>
              <w:tabs>
                <w:tab w:val="left" w:pos="1510"/>
              </w:tabs>
              <w:jc w:val="center"/>
            </w:pPr>
            <w:r w:rsidRPr="00332ADB">
              <w:t>£610</w:t>
            </w:r>
          </w:p>
        </w:tc>
      </w:tr>
      <w:tr w:rsidR="009B25AD" w:rsidRPr="00332ADB" w14:paraId="09FC1FA2" w14:textId="77777777" w:rsidTr="00BF61DE">
        <w:trPr>
          <w:trHeight w:val="355"/>
        </w:trPr>
        <w:tc>
          <w:tcPr>
            <w:tcW w:w="2689" w:type="dxa"/>
            <w:vMerge/>
          </w:tcPr>
          <w:p w14:paraId="299F2376" w14:textId="77777777" w:rsidR="009B25AD" w:rsidRPr="00332ADB" w:rsidRDefault="009B25AD" w:rsidP="009B25AD">
            <w:pPr>
              <w:tabs>
                <w:tab w:val="left" w:pos="1510"/>
              </w:tabs>
            </w:pPr>
          </w:p>
        </w:tc>
        <w:tc>
          <w:tcPr>
            <w:tcW w:w="7229" w:type="dxa"/>
          </w:tcPr>
          <w:p w14:paraId="59202721" w14:textId="31341312" w:rsidR="009B25AD" w:rsidRPr="00332ADB" w:rsidRDefault="009B25AD" w:rsidP="009B25AD">
            <w:pPr>
              <w:tabs>
                <w:tab w:val="left" w:pos="1510"/>
              </w:tabs>
              <w:jc w:val="center"/>
            </w:pPr>
            <w:r w:rsidRPr="00332ADB">
              <w:t>Hire of Princes Street Gardens – Small/Medium Event – Half</w:t>
            </w:r>
            <w:r>
              <w:t>-</w:t>
            </w:r>
            <w:r w:rsidRPr="00332ADB">
              <w:t>Day</w:t>
            </w:r>
          </w:p>
        </w:tc>
        <w:tc>
          <w:tcPr>
            <w:tcW w:w="1984" w:type="dxa"/>
            <w:gridSpan w:val="2"/>
          </w:tcPr>
          <w:p w14:paraId="4189FED8" w14:textId="77777777" w:rsidR="009B25AD" w:rsidRPr="00332ADB" w:rsidRDefault="009B25AD" w:rsidP="009B25AD">
            <w:pPr>
              <w:tabs>
                <w:tab w:val="left" w:pos="1510"/>
              </w:tabs>
              <w:jc w:val="center"/>
            </w:pPr>
            <w:r w:rsidRPr="00332ADB">
              <w:t>£610</w:t>
            </w:r>
          </w:p>
        </w:tc>
        <w:tc>
          <w:tcPr>
            <w:tcW w:w="1858" w:type="dxa"/>
          </w:tcPr>
          <w:p w14:paraId="660286D9" w14:textId="77777777" w:rsidR="009B25AD" w:rsidRPr="00332ADB" w:rsidRDefault="009B25AD" w:rsidP="009B25AD">
            <w:pPr>
              <w:tabs>
                <w:tab w:val="left" w:pos="1510"/>
              </w:tabs>
              <w:jc w:val="center"/>
            </w:pPr>
            <w:r w:rsidRPr="00332ADB">
              <w:t>£305</w:t>
            </w:r>
          </w:p>
        </w:tc>
      </w:tr>
      <w:tr w:rsidR="009B25AD" w:rsidRPr="00332ADB" w14:paraId="0AFA1F92" w14:textId="77777777" w:rsidTr="00BF61DE">
        <w:trPr>
          <w:trHeight w:val="355"/>
        </w:trPr>
        <w:tc>
          <w:tcPr>
            <w:tcW w:w="2689" w:type="dxa"/>
            <w:vMerge/>
          </w:tcPr>
          <w:p w14:paraId="28563370" w14:textId="77777777" w:rsidR="009B25AD" w:rsidRPr="00332ADB" w:rsidRDefault="009B25AD" w:rsidP="009B25AD">
            <w:pPr>
              <w:tabs>
                <w:tab w:val="left" w:pos="1510"/>
              </w:tabs>
            </w:pPr>
          </w:p>
        </w:tc>
        <w:tc>
          <w:tcPr>
            <w:tcW w:w="7229" w:type="dxa"/>
          </w:tcPr>
          <w:p w14:paraId="0E002243" w14:textId="006776EC" w:rsidR="009B25AD" w:rsidRPr="00332ADB" w:rsidRDefault="009B25AD" w:rsidP="009B25AD">
            <w:pPr>
              <w:tabs>
                <w:tab w:val="left" w:pos="1510"/>
              </w:tabs>
              <w:jc w:val="center"/>
            </w:pPr>
            <w:r w:rsidRPr="00332ADB">
              <w:t>Hire of Princes Street Gardens – Large/Major Event – Full</w:t>
            </w:r>
            <w:r>
              <w:t>-</w:t>
            </w:r>
            <w:r w:rsidRPr="00332ADB">
              <w:t>Day</w:t>
            </w:r>
          </w:p>
        </w:tc>
        <w:tc>
          <w:tcPr>
            <w:tcW w:w="1984" w:type="dxa"/>
            <w:gridSpan w:val="2"/>
          </w:tcPr>
          <w:p w14:paraId="362F1E43" w14:textId="77777777" w:rsidR="009B25AD" w:rsidRPr="00332ADB" w:rsidRDefault="009B25AD" w:rsidP="009B25AD">
            <w:pPr>
              <w:tabs>
                <w:tab w:val="left" w:pos="1510"/>
              </w:tabs>
              <w:jc w:val="center"/>
            </w:pPr>
            <w:r w:rsidRPr="00332ADB">
              <w:t>£3455</w:t>
            </w:r>
          </w:p>
        </w:tc>
        <w:tc>
          <w:tcPr>
            <w:tcW w:w="1858" w:type="dxa"/>
          </w:tcPr>
          <w:p w14:paraId="48A8B37A" w14:textId="77777777" w:rsidR="009B25AD" w:rsidRPr="00332ADB" w:rsidRDefault="009B25AD" w:rsidP="009B25AD">
            <w:pPr>
              <w:tabs>
                <w:tab w:val="left" w:pos="1510"/>
              </w:tabs>
              <w:jc w:val="center"/>
            </w:pPr>
            <w:r w:rsidRPr="00332ADB">
              <w:t>£1725</w:t>
            </w:r>
          </w:p>
        </w:tc>
      </w:tr>
      <w:tr w:rsidR="009B25AD" w:rsidRPr="00332ADB" w14:paraId="6CEAB7EF" w14:textId="77777777" w:rsidTr="00BF61DE">
        <w:trPr>
          <w:trHeight w:val="355"/>
        </w:trPr>
        <w:tc>
          <w:tcPr>
            <w:tcW w:w="2689" w:type="dxa"/>
            <w:vMerge/>
          </w:tcPr>
          <w:p w14:paraId="3899EC1F" w14:textId="77777777" w:rsidR="009B25AD" w:rsidRPr="00332ADB" w:rsidRDefault="009B25AD" w:rsidP="009B25AD">
            <w:pPr>
              <w:tabs>
                <w:tab w:val="left" w:pos="1510"/>
              </w:tabs>
            </w:pPr>
          </w:p>
        </w:tc>
        <w:tc>
          <w:tcPr>
            <w:tcW w:w="7229" w:type="dxa"/>
          </w:tcPr>
          <w:p w14:paraId="04043110" w14:textId="5A98E5BB" w:rsidR="009B25AD" w:rsidRPr="00332ADB" w:rsidRDefault="009B25AD" w:rsidP="009B25AD">
            <w:pPr>
              <w:tabs>
                <w:tab w:val="left" w:pos="1510"/>
              </w:tabs>
              <w:jc w:val="center"/>
            </w:pPr>
            <w:r w:rsidRPr="00332ADB">
              <w:t>Hire of Princes Street Gardens – Large/Major Event – Half</w:t>
            </w:r>
            <w:r>
              <w:t>-</w:t>
            </w:r>
            <w:r w:rsidRPr="00332ADB">
              <w:t>Day</w:t>
            </w:r>
          </w:p>
        </w:tc>
        <w:tc>
          <w:tcPr>
            <w:tcW w:w="1984" w:type="dxa"/>
            <w:gridSpan w:val="2"/>
          </w:tcPr>
          <w:p w14:paraId="2FDAF773" w14:textId="77777777" w:rsidR="009B25AD" w:rsidRPr="00332ADB" w:rsidRDefault="009B25AD" w:rsidP="009B25AD">
            <w:pPr>
              <w:tabs>
                <w:tab w:val="left" w:pos="1510"/>
              </w:tabs>
              <w:jc w:val="center"/>
            </w:pPr>
            <w:r w:rsidRPr="00332ADB">
              <w:t>£1725</w:t>
            </w:r>
          </w:p>
        </w:tc>
        <w:tc>
          <w:tcPr>
            <w:tcW w:w="1858" w:type="dxa"/>
          </w:tcPr>
          <w:p w14:paraId="7E53B8F0" w14:textId="77777777" w:rsidR="009B25AD" w:rsidRPr="00332ADB" w:rsidRDefault="009B25AD" w:rsidP="009B25AD">
            <w:pPr>
              <w:tabs>
                <w:tab w:val="left" w:pos="1510"/>
              </w:tabs>
              <w:jc w:val="center"/>
            </w:pPr>
            <w:r w:rsidRPr="00332ADB">
              <w:t>£865</w:t>
            </w:r>
          </w:p>
        </w:tc>
      </w:tr>
      <w:tr w:rsidR="009B25AD" w:rsidRPr="00332ADB" w14:paraId="2144F5DA" w14:textId="77777777" w:rsidTr="00BF61DE">
        <w:trPr>
          <w:trHeight w:val="355"/>
        </w:trPr>
        <w:tc>
          <w:tcPr>
            <w:tcW w:w="2689" w:type="dxa"/>
            <w:vMerge/>
          </w:tcPr>
          <w:p w14:paraId="039F49A2" w14:textId="77777777" w:rsidR="009B25AD" w:rsidRPr="00332ADB" w:rsidRDefault="009B25AD" w:rsidP="009B25AD">
            <w:pPr>
              <w:tabs>
                <w:tab w:val="left" w:pos="1510"/>
              </w:tabs>
            </w:pPr>
          </w:p>
        </w:tc>
        <w:tc>
          <w:tcPr>
            <w:tcW w:w="7229" w:type="dxa"/>
          </w:tcPr>
          <w:p w14:paraId="10D87E6E" w14:textId="69682005" w:rsidR="009B25AD" w:rsidRPr="00332ADB" w:rsidRDefault="009B25AD" w:rsidP="009B25AD">
            <w:pPr>
              <w:tabs>
                <w:tab w:val="left" w:pos="1510"/>
              </w:tabs>
              <w:jc w:val="center"/>
            </w:pPr>
            <w:r w:rsidRPr="00332ADB">
              <w:t>Hire of Premier Park site – Small/Medium Event – Full</w:t>
            </w:r>
            <w:r>
              <w:t>-</w:t>
            </w:r>
            <w:r w:rsidRPr="00332ADB">
              <w:t>Day</w:t>
            </w:r>
          </w:p>
          <w:p w14:paraId="5C770CBD" w14:textId="77777777" w:rsidR="009B25AD" w:rsidRPr="00332ADB" w:rsidRDefault="009B25AD" w:rsidP="009B25AD">
            <w:pPr>
              <w:tabs>
                <w:tab w:val="left" w:pos="1510"/>
              </w:tabs>
              <w:jc w:val="center"/>
            </w:pPr>
            <w:r w:rsidRPr="00332ADB">
              <w:t>(including The Meadows &amp; Bruntsfield Links, Calton Hill, Inverleith Park, Leith Links, Saughton Park and Lauriston Castle)</w:t>
            </w:r>
          </w:p>
        </w:tc>
        <w:tc>
          <w:tcPr>
            <w:tcW w:w="1984" w:type="dxa"/>
            <w:gridSpan w:val="2"/>
          </w:tcPr>
          <w:p w14:paraId="5E309323" w14:textId="77777777" w:rsidR="009B25AD" w:rsidRPr="00332ADB" w:rsidRDefault="009B25AD" w:rsidP="009B25AD">
            <w:pPr>
              <w:tabs>
                <w:tab w:val="left" w:pos="1510"/>
              </w:tabs>
              <w:jc w:val="center"/>
            </w:pPr>
            <w:r w:rsidRPr="00332ADB">
              <w:t>£525</w:t>
            </w:r>
          </w:p>
        </w:tc>
        <w:tc>
          <w:tcPr>
            <w:tcW w:w="1858" w:type="dxa"/>
          </w:tcPr>
          <w:p w14:paraId="088995D0" w14:textId="77777777" w:rsidR="009B25AD" w:rsidRPr="00332ADB" w:rsidRDefault="009B25AD" w:rsidP="009B25AD">
            <w:pPr>
              <w:tabs>
                <w:tab w:val="left" w:pos="1510"/>
              </w:tabs>
              <w:jc w:val="center"/>
            </w:pPr>
            <w:r w:rsidRPr="00332ADB">
              <w:t>£265</w:t>
            </w:r>
          </w:p>
        </w:tc>
      </w:tr>
      <w:tr w:rsidR="009B25AD" w:rsidRPr="00332ADB" w14:paraId="5F0334E0" w14:textId="77777777" w:rsidTr="00BF61DE">
        <w:trPr>
          <w:trHeight w:val="355"/>
        </w:trPr>
        <w:tc>
          <w:tcPr>
            <w:tcW w:w="2689" w:type="dxa"/>
            <w:vMerge/>
          </w:tcPr>
          <w:p w14:paraId="6D9862E4" w14:textId="77777777" w:rsidR="009B25AD" w:rsidRPr="00332ADB" w:rsidRDefault="009B25AD" w:rsidP="009B25AD">
            <w:pPr>
              <w:tabs>
                <w:tab w:val="left" w:pos="1510"/>
              </w:tabs>
            </w:pPr>
          </w:p>
        </w:tc>
        <w:tc>
          <w:tcPr>
            <w:tcW w:w="7229" w:type="dxa"/>
          </w:tcPr>
          <w:p w14:paraId="0A16B599" w14:textId="7A4124C1" w:rsidR="009B25AD" w:rsidRPr="00332ADB" w:rsidRDefault="009B25AD" w:rsidP="009B25AD">
            <w:pPr>
              <w:tabs>
                <w:tab w:val="left" w:pos="1510"/>
              </w:tabs>
              <w:jc w:val="center"/>
            </w:pPr>
            <w:r w:rsidRPr="00332ADB">
              <w:t>Hire of Premier Park site – Small/Medium Event – Half</w:t>
            </w:r>
            <w:r>
              <w:t>-</w:t>
            </w:r>
            <w:r w:rsidRPr="00332ADB">
              <w:t>Day</w:t>
            </w:r>
          </w:p>
        </w:tc>
        <w:tc>
          <w:tcPr>
            <w:tcW w:w="1984" w:type="dxa"/>
            <w:gridSpan w:val="2"/>
          </w:tcPr>
          <w:p w14:paraId="2441704C" w14:textId="77777777" w:rsidR="009B25AD" w:rsidRPr="00332ADB" w:rsidRDefault="009B25AD" w:rsidP="009B25AD">
            <w:pPr>
              <w:tabs>
                <w:tab w:val="left" w:pos="1510"/>
              </w:tabs>
              <w:jc w:val="center"/>
            </w:pPr>
            <w:r w:rsidRPr="00332ADB">
              <w:t>£265</w:t>
            </w:r>
          </w:p>
        </w:tc>
        <w:tc>
          <w:tcPr>
            <w:tcW w:w="1858" w:type="dxa"/>
          </w:tcPr>
          <w:p w14:paraId="7D7DD28C" w14:textId="77777777" w:rsidR="009B25AD" w:rsidRPr="00332ADB" w:rsidRDefault="009B25AD" w:rsidP="009B25AD">
            <w:pPr>
              <w:tabs>
                <w:tab w:val="left" w:pos="1510"/>
              </w:tabs>
              <w:jc w:val="center"/>
            </w:pPr>
            <w:r w:rsidRPr="00332ADB">
              <w:t>£135</w:t>
            </w:r>
          </w:p>
        </w:tc>
      </w:tr>
      <w:tr w:rsidR="009B25AD" w:rsidRPr="00332ADB" w14:paraId="2B530866" w14:textId="77777777" w:rsidTr="00BF61DE">
        <w:trPr>
          <w:trHeight w:val="355"/>
        </w:trPr>
        <w:tc>
          <w:tcPr>
            <w:tcW w:w="2689" w:type="dxa"/>
            <w:vMerge/>
          </w:tcPr>
          <w:p w14:paraId="1910647F" w14:textId="77777777" w:rsidR="009B25AD" w:rsidRPr="00332ADB" w:rsidRDefault="009B25AD" w:rsidP="009B25AD">
            <w:pPr>
              <w:tabs>
                <w:tab w:val="left" w:pos="1510"/>
              </w:tabs>
            </w:pPr>
          </w:p>
        </w:tc>
        <w:tc>
          <w:tcPr>
            <w:tcW w:w="7229" w:type="dxa"/>
          </w:tcPr>
          <w:p w14:paraId="24EC1DED" w14:textId="230C557D" w:rsidR="009B25AD" w:rsidRPr="00332ADB" w:rsidRDefault="009B25AD" w:rsidP="009B25AD">
            <w:pPr>
              <w:tabs>
                <w:tab w:val="left" w:pos="1510"/>
              </w:tabs>
              <w:jc w:val="center"/>
            </w:pPr>
            <w:r w:rsidRPr="00332ADB">
              <w:t>Hire of Premier Park site – Large/Major Event – Full</w:t>
            </w:r>
            <w:r>
              <w:t>-</w:t>
            </w:r>
            <w:r w:rsidRPr="00332ADB">
              <w:t>Day</w:t>
            </w:r>
          </w:p>
        </w:tc>
        <w:tc>
          <w:tcPr>
            <w:tcW w:w="1984" w:type="dxa"/>
            <w:gridSpan w:val="2"/>
          </w:tcPr>
          <w:p w14:paraId="1144D302" w14:textId="77777777" w:rsidR="009B25AD" w:rsidRPr="00332ADB" w:rsidRDefault="009B25AD" w:rsidP="009B25AD">
            <w:pPr>
              <w:tabs>
                <w:tab w:val="left" w:pos="1510"/>
              </w:tabs>
              <w:jc w:val="center"/>
            </w:pPr>
            <w:r w:rsidRPr="00332ADB">
              <w:t>£840</w:t>
            </w:r>
          </w:p>
        </w:tc>
        <w:tc>
          <w:tcPr>
            <w:tcW w:w="1858" w:type="dxa"/>
          </w:tcPr>
          <w:p w14:paraId="185FB943" w14:textId="77777777" w:rsidR="009B25AD" w:rsidRPr="00332ADB" w:rsidRDefault="009B25AD" w:rsidP="009B25AD">
            <w:pPr>
              <w:tabs>
                <w:tab w:val="left" w:pos="1510"/>
              </w:tabs>
              <w:jc w:val="center"/>
            </w:pPr>
            <w:r w:rsidRPr="00332ADB">
              <w:t>£420</w:t>
            </w:r>
          </w:p>
        </w:tc>
      </w:tr>
      <w:tr w:rsidR="009B25AD" w:rsidRPr="00332ADB" w14:paraId="53CF217A" w14:textId="77777777" w:rsidTr="00BF61DE">
        <w:trPr>
          <w:trHeight w:val="355"/>
        </w:trPr>
        <w:tc>
          <w:tcPr>
            <w:tcW w:w="2689" w:type="dxa"/>
            <w:vMerge/>
          </w:tcPr>
          <w:p w14:paraId="2B75E85A" w14:textId="77777777" w:rsidR="009B25AD" w:rsidRPr="00332ADB" w:rsidRDefault="009B25AD" w:rsidP="009B25AD">
            <w:pPr>
              <w:tabs>
                <w:tab w:val="left" w:pos="1510"/>
              </w:tabs>
            </w:pPr>
          </w:p>
        </w:tc>
        <w:tc>
          <w:tcPr>
            <w:tcW w:w="7229" w:type="dxa"/>
          </w:tcPr>
          <w:p w14:paraId="655FA07B" w14:textId="2C269493" w:rsidR="009B25AD" w:rsidRPr="00332ADB" w:rsidRDefault="009B25AD" w:rsidP="009B25AD">
            <w:pPr>
              <w:tabs>
                <w:tab w:val="left" w:pos="1510"/>
              </w:tabs>
              <w:jc w:val="center"/>
            </w:pPr>
            <w:r w:rsidRPr="00332ADB">
              <w:t>Hire of Premier Park site – Large/Major Event – Half</w:t>
            </w:r>
            <w:r>
              <w:t>-</w:t>
            </w:r>
            <w:r w:rsidRPr="00332ADB">
              <w:t>Day</w:t>
            </w:r>
          </w:p>
          <w:p w14:paraId="209C7C15" w14:textId="77777777" w:rsidR="009B25AD" w:rsidRPr="00332ADB" w:rsidRDefault="009B25AD" w:rsidP="009B25AD">
            <w:pPr>
              <w:tabs>
                <w:tab w:val="left" w:pos="1510"/>
              </w:tabs>
              <w:jc w:val="center"/>
            </w:pPr>
          </w:p>
          <w:p w14:paraId="2E50EC99" w14:textId="77777777" w:rsidR="009B25AD" w:rsidRPr="00332ADB" w:rsidRDefault="009B25AD" w:rsidP="009B25AD">
            <w:pPr>
              <w:tabs>
                <w:tab w:val="left" w:pos="1510"/>
              </w:tabs>
              <w:jc w:val="center"/>
            </w:pPr>
          </w:p>
        </w:tc>
        <w:tc>
          <w:tcPr>
            <w:tcW w:w="1984" w:type="dxa"/>
            <w:gridSpan w:val="2"/>
          </w:tcPr>
          <w:p w14:paraId="7191818C" w14:textId="77777777" w:rsidR="009B25AD" w:rsidRPr="00332ADB" w:rsidRDefault="009B25AD" w:rsidP="009B25AD">
            <w:pPr>
              <w:tabs>
                <w:tab w:val="left" w:pos="1510"/>
              </w:tabs>
              <w:jc w:val="center"/>
            </w:pPr>
            <w:r w:rsidRPr="00332ADB">
              <w:t>£420</w:t>
            </w:r>
          </w:p>
        </w:tc>
        <w:tc>
          <w:tcPr>
            <w:tcW w:w="1858" w:type="dxa"/>
          </w:tcPr>
          <w:p w14:paraId="7623BB23" w14:textId="77777777" w:rsidR="009B25AD" w:rsidRPr="00332ADB" w:rsidRDefault="009B25AD" w:rsidP="009B25AD">
            <w:pPr>
              <w:tabs>
                <w:tab w:val="left" w:pos="1510"/>
              </w:tabs>
              <w:jc w:val="center"/>
            </w:pPr>
            <w:r w:rsidRPr="00332ADB">
              <w:t>£210</w:t>
            </w:r>
          </w:p>
        </w:tc>
      </w:tr>
      <w:tr w:rsidR="009B25AD" w:rsidRPr="00332ADB" w14:paraId="36AF6739" w14:textId="77777777" w:rsidTr="00BF61DE">
        <w:trPr>
          <w:trHeight w:val="355"/>
        </w:trPr>
        <w:tc>
          <w:tcPr>
            <w:tcW w:w="2689" w:type="dxa"/>
            <w:vMerge/>
          </w:tcPr>
          <w:p w14:paraId="4C443796" w14:textId="77777777" w:rsidR="009B25AD" w:rsidRPr="00332ADB" w:rsidRDefault="009B25AD" w:rsidP="009B25AD">
            <w:pPr>
              <w:tabs>
                <w:tab w:val="left" w:pos="1510"/>
              </w:tabs>
            </w:pPr>
          </w:p>
        </w:tc>
        <w:tc>
          <w:tcPr>
            <w:tcW w:w="7229" w:type="dxa"/>
          </w:tcPr>
          <w:p w14:paraId="70154F67" w14:textId="352EF346" w:rsidR="009B25AD" w:rsidRPr="00332ADB" w:rsidRDefault="009B25AD" w:rsidP="009B25AD">
            <w:pPr>
              <w:tabs>
                <w:tab w:val="left" w:pos="1510"/>
              </w:tabs>
              <w:jc w:val="center"/>
            </w:pPr>
            <w:r w:rsidRPr="00332ADB">
              <w:t>Hire of City Park site – Small/Medium Event – Full</w:t>
            </w:r>
            <w:r>
              <w:t>-</w:t>
            </w:r>
            <w:r w:rsidRPr="00332ADB">
              <w:t>Day</w:t>
            </w:r>
          </w:p>
          <w:p w14:paraId="7C94216B" w14:textId="77777777" w:rsidR="009B25AD" w:rsidRPr="00332ADB" w:rsidRDefault="009B25AD" w:rsidP="009B25AD">
            <w:pPr>
              <w:tabs>
                <w:tab w:val="left" w:pos="1510"/>
              </w:tabs>
              <w:jc w:val="center"/>
            </w:pPr>
            <w:r w:rsidRPr="00332ADB">
              <w:t xml:space="preserve">(including Sighthill Park, Gyle Park, Roseburn Park, Victoria Park and </w:t>
            </w:r>
            <w:proofErr w:type="spellStart"/>
            <w:r w:rsidRPr="00332ADB">
              <w:t>Pilrig</w:t>
            </w:r>
            <w:proofErr w:type="spellEnd"/>
            <w:r w:rsidRPr="00332ADB">
              <w:t xml:space="preserve"> Park)</w:t>
            </w:r>
          </w:p>
        </w:tc>
        <w:tc>
          <w:tcPr>
            <w:tcW w:w="1984" w:type="dxa"/>
            <w:gridSpan w:val="2"/>
          </w:tcPr>
          <w:p w14:paraId="59D30194" w14:textId="77777777" w:rsidR="009B25AD" w:rsidRPr="00332ADB" w:rsidRDefault="009B25AD" w:rsidP="009B25AD">
            <w:pPr>
              <w:tabs>
                <w:tab w:val="left" w:pos="1510"/>
              </w:tabs>
              <w:jc w:val="center"/>
            </w:pPr>
            <w:r w:rsidRPr="00332ADB">
              <w:t>£315</w:t>
            </w:r>
          </w:p>
        </w:tc>
        <w:tc>
          <w:tcPr>
            <w:tcW w:w="1858" w:type="dxa"/>
          </w:tcPr>
          <w:p w14:paraId="0EF06069" w14:textId="1026A0FD" w:rsidR="009B25AD" w:rsidRPr="00332ADB" w:rsidRDefault="009B25AD" w:rsidP="009B25AD">
            <w:pPr>
              <w:tabs>
                <w:tab w:val="left" w:pos="1510"/>
              </w:tabs>
              <w:jc w:val="center"/>
            </w:pPr>
            <w:r>
              <w:t>£</w:t>
            </w:r>
            <w:r w:rsidRPr="00332ADB">
              <w:t>1</w:t>
            </w:r>
            <w:r>
              <w:t>60</w:t>
            </w:r>
          </w:p>
        </w:tc>
      </w:tr>
      <w:tr w:rsidR="009B25AD" w:rsidRPr="00332ADB" w14:paraId="527A3B08" w14:textId="77777777" w:rsidTr="00BF61DE">
        <w:trPr>
          <w:trHeight w:val="355"/>
        </w:trPr>
        <w:tc>
          <w:tcPr>
            <w:tcW w:w="2689" w:type="dxa"/>
            <w:vMerge/>
          </w:tcPr>
          <w:p w14:paraId="0217CFB3" w14:textId="77777777" w:rsidR="009B25AD" w:rsidRPr="00332ADB" w:rsidRDefault="009B25AD" w:rsidP="009B25AD">
            <w:pPr>
              <w:tabs>
                <w:tab w:val="left" w:pos="1510"/>
              </w:tabs>
            </w:pPr>
          </w:p>
        </w:tc>
        <w:tc>
          <w:tcPr>
            <w:tcW w:w="7229" w:type="dxa"/>
          </w:tcPr>
          <w:p w14:paraId="6687BF45" w14:textId="21F62C49" w:rsidR="009B25AD" w:rsidRPr="00332ADB" w:rsidRDefault="009B25AD" w:rsidP="009B25AD">
            <w:pPr>
              <w:tabs>
                <w:tab w:val="left" w:pos="1510"/>
              </w:tabs>
              <w:jc w:val="center"/>
            </w:pPr>
            <w:r w:rsidRPr="00332ADB">
              <w:t>Hire of City Park site – Small/Medium Event – Half</w:t>
            </w:r>
            <w:r>
              <w:t>-</w:t>
            </w:r>
            <w:r w:rsidRPr="00332ADB">
              <w:t>Day</w:t>
            </w:r>
          </w:p>
        </w:tc>
        <w:tc>
          <w:tcPr>
            <w:tcW w:w="1984" w:type="dxa"/>
            <w:gridSpan w:val="2"/>
          </w:tcPr>
          <w:p w14:paraId="00C1B195" w14:textId="77777777" w:rsidR="009B25AD" w:rsidRPr="00332ADB" w:rsidRDefault="009B25AD" w:rsidP="009B25AD">
            <w:pPr>
              <w:tabs>
                <w:tab w:val="left" w:pos="1510"/>
              </w:tabs>
              <w:jc w:val="center"/>
            </w:pPr>
            <w:r w:rsidRPr="00332ADB">
              <w:t>£160</w:t>
            </w:r>
          </w:p>
        </w:tc>
        <w:tc>
          <w:tcPr>
            <w:tcW w:w="1858" w:type="dxa"/>
          </w:tcPr>
          <w:p w14:paraId="21C660BF" w14:textId="77777777" w:rsidR="009B25AD" w:rsidRPr="00332ADB" w:rsidRDefault="009B25AD" w:rsidP="009B25AD">
            <w:pPr>
              <w:tabs>
                <w:tab w:val="left" w:pos="1510"/>
              </w:tabs>
              <w:jc w:val="center"/>
            </w:pPr>
            <w:r w:rsidRPr="00332ADB">
              <w:t>£80</w:t>
            </w:r>
          </w:p>
        </w:tc>
      </w:tr>
      <w:tr w:rsidR="009B25AD" w:rsidRPr="00332ADB" w14:paraId="33AF1FA6" w14:textId="77777777" w:rsidTr="00BF61DE">
        <w:trPr>
          <w:trHeight w:val="355"/>
        </w:trPr>
        <w:tc>
          <w:tcPr>
            <w:tcW w:w="2689" w:type="dxa"/>
            <w:vMerge/>
          </w:tcPr>
          <w:p w14:paraId="3637775D" w14:textId="77777777" w:rsidR="009B25AD" w:rsidRPr="00332ADB" w:rsidRDefault="009B25AD" w:rsidP="009B25AD">
            <w:pPr>
              <w:tabs>
                <w:tab w:val="left" w:pos="1510"/>
              </w:tabs>
            </w:pPr>
          </w:p>
        </w:tc>
        <w:tc>
          <w:tcPr>
            <w:tcW w:w="7229" w:type="dxa"/>
          </w:tcPr>
          <w:p w14:paraId="08EAF7AA" w14:textId="31722ECD" w:rsidR="009B25AD" w:rsidRPr="00332ADB" w:rsidRDefault="009B25AD" w:rsidP="009B25AD">
            <w:pPr>
              <w:tabs>
                <w:tab w:val="left" w:pos="1510"/>
              </w:tabs>
              <w:jc w:val="center"/>
            </w:pPr>
            <w:r w:rsidRPr="00332ADB">
              <w:t>Hire of City Park site – Large/Major Event – Full</w:t>
            </w:r>
            <w:r>
              <w:t>-</w:t>
            </w:r>
            <w:r w:rsidRPr="00332ADB">
              <w:t>Day</w:t>
            </w:r>
          </w:p>
        </w:tc>
        <w:tc>
          <w:tcPr>
            <w:tcW w:w="1984" w:type="dxa"/>
            <w:gridSpan w:val="2"/>
          </w:tcPr>
          <w:p w14:paraId="392BF62C" w14:textId="77777777" w:rsidR="009B25AD" w:rsidRPr="00332ADB" w:rsidRDefault="009B25AD" w:rsidP="009B25AD">
            <w:pPr>
              <w:tabs>
                <w:tab w:val="left" w:pos="1510"/>
              </w:tabs>
              <w:jc w:val="center"/>
            </w:pPr>
            <w:r w:rsidRPr="00332ADB">
              <w:t>£525</w:t>
            </w:r>
          </w:p>
        </w:tc>
        <w:tc>
          <w:tcPr>
            <w:tcW w:w="1858" w:type="dxa"/>
          </w:tcPr>
          <w:p w14:paraId="668FBF69" w14:textId="43DAD512" w:rsidR="009B25AD" w:rsidRPr="00332ADB" w:rsidRDefault="009B25AD" w:rsidP="009B25AD">
            <w:pPr>
              <w:tabs>
                <w:tab w:val="left" w:pos="1510"/>
              </w:tabs>
              <w:jc w:val="center"/>
            </w:pPr>
            <w:r w:rsidRPr="00332ADB">
              <w:t>£26</w:t>
            </w:r>
            <w:r>
              <w:t>5</w:t>
            </w:r>
          </w:p>
        </w:tc>
      </w:tr>
      <w:tr w:rsidR="009B25AD" w:rsidRPr="00332ADB" w14:paraId="5A986206" w14:textId="77777777" w:rsidTr="00BF61DE">
        <w:trPr>
          <w:trHeight w:val="355"/>
        </w:trPr>
        <w:tc>
          <w:tcPr>
            <w:tcW w:w="2689" w:type="dxa"/>
            <w:vMerge/>
          </w:tcPr>
          <w:p w14:paraId="605DEA7C" w14:textId="77777777" w:rsidR="009B25AD" w:rsidRPr="00332ADB" w:rsidRDefault="009B25AD" w:rsidP="009B25AD">
            <w:pPr>
              <w:tabs>
                <w:tab w:val="left" w:pos="1510"/>
              </w:tabs>
            </w:pPr>
          </w:p>
        </w:tc>
        <w:tc>
          <w:tcPr>
            <w:tcW w:w="7229" w:type="dxa"/>
          </w:tcPr>
          <w:p w14:paraId="0DF98652" w14:textId="6193FDFA" w:rsidR="009B25AD" w:rsidRPr="00332ADB" w:rsidRDefault="009B25AD" w:rsidP="009B25AD">
            <w:pPr>
              <w:tabs>
                <w:tab w:val="left" w:pos="1510"/>
              </w:tabs>
              <w:jc w:val="center"/>
            </w:pPr>
            <w:r w:rsidRPr="00332ADB">
              <w:t>Hire of City Park site – Large/Major Event – Half</w:t>
            </w:r>
            <w:r>
              <w:t>-</w:t>
            </w:r>
            <w:r w:rsidRPr="00332ADB">
              <w:t>Day</w:t>
            </w:r>
          </w:p>
        </w:tc>
        <w:tc>
          <w:tcPr>
            <w:tcW w:w="1984" w:type="dxa"/>
            <w:gridSpan w:val="2"/>
          </w:tcPr>
          <w:p w14:paraId="38A2A126" w14:textId="77777777" w:rsidR="009B25AD" w:rsidRPr="00332ADB" w:rsidRDefault="009B25AD" w:rsidP="009B25AD">
            <w:pPr>
              <w:tabs>
                <w:tab w:val="left" w:pos="1510"/>
              </w:tabs>
              <w:jc w:val="center"/>
            </w:pPr>
            <w:r w:rsidRPr="00332ADB">
              <w:t>£265</w:t>
            </w:r>
          </w:p>
        </w:tc>
        <w:tc>
          <w:tcPr>
            <w:tcW w:w="1858" w:type="dxa"/>
          </w:tcPr>
          <w:p w14:paraId="520D12D5" w14:textId="24276AEB" w:rsidR="009B25AD" w:rsidRPr="00332ADB" w:rsidRDefault="009B25AD" w:rsidP="009B25AD">
            <w:pPr>
              <w:tabs>
                <w:tab w:val="left" w:pos="1510"/>
              </w:tabs>
              <w:jc w:val="center"/>
            </w:pPr>
            <w:r w:rsidRPr="00332ADB">
              <w:t>£13</w:t>
            </w:r>
            <w:r>
              <w:t>5</w:t>
            </w:r>
          </w:p>
        </w:tc>
      </w:tr>
      <w:tr w:rsidR="002D7A45" w:rsidRPr="002D7A45" w14:paraId="6B8BAB8B" w14:textId="77777777" w:rsidTr="002D7A45">
        <w:trPr>
          <w:trHeight w:val="355"/>
        </w:trPr>
        <w:tc>
          <w:tcPr>
            <w:tcW w:w="2689" w:type="dxa"/>
            <w:shd w:val="clear" w:color="auto" w:fill="B3E5A1" w:themeFill="accent6" w:themeFillTint="66"/>
          </w:tcPr>
          <w:p w14:paraId="05909658" w14:textId="365B7257" w:rsidR="002D7A45" w:rsidRPr="002D7A45" w:rsidRDefault="002D7A45" w:rsidP="002D7A45">
            <w:pPr>
              <w:tabs>
                <w:tab w:val="left" w:pos="1510"/>
              </w:tabs>
              <w:jc w:val="center"/>
              <w:rPr>
                <w:b/>
                <w:bCs/>
              </w:rPr>
            </w:pPr>
            <w:r w:rsidRPr="002D7A45">
              <w:rPr>
                <w:b/>
                <w:bCs/>
              </w:rPr>
              <w:t>Team</w:t>
            </w:r>
          </w:p>
        </w:tc>
        <w:tc>
          <w:tcPr>
            <w:tcW w:w="7229" w:type="dxa"/>
            <w:shd w:val="clear" w:color="auto" w:fill="B3E5A1" w:themeFill="accent6" w:themeFillTint="66"/>
          </w:tcPr>
          <w:p w14:paraId="16E464AB" w14:textId="1A9558DE" w:rsidR="002D7A45" w:rsidRPr="002D7A45" w:rsidRDefault="002D7A45" w:rsidP="002D7A45">
            <w:pPr>
              <w:tabs>
                <w:tab w:val="left" w:pos="1510"/>
              </w:tabs>
              <w:jc w:val="center"/>
              <w:rPr>
                <w:b/>
                <w:bCs/>
              </w:rPr>
            </w:pPr>
            <w:r w:rsidRPr="002D7A45">
              <w:rPr>
                <w:b/>
                <w:bCs/>
              </w:rPr>
              <w:t>Service Provided</w:t>
            </w:r>
          </w:p>
        </w:tc>
        <w:tc>
          <w:tcPr>
            <w:tcW w:w="1984" w:type="dxa"/>
            <w:gridSpan w:val="2"/>
            <w:shd w:val="clear" w:color="auto" w:fill="B3E5A1" w:themeFill="accent6" w:themeFillTint="66"/>
          </w:tcPr>
          <w:p w14:paraId="52F6BE86" w14:textId="77777777" w:rsidR="002D7A45" w:rsidRPr="002D7A45" w:rsidRDefault="002D7A45" w:rsidP="002D7A45">
            <w:pPr>
              <w:tabs>
                <w:tab w:val="left" w:pos="1510"/>
              </w:tabs>
              <w:jc w:val="center"/>
              <w:rPr>
                <w:b/>
                <w:bCs/>
              </w:rPr>
            </w:pPr>
          </w:p>
        </w:tc>
        <w:tc>
          <w:tcPr>
            <w:tcW w:w="1858" w:type="dxa"/>
            <w:shd w:val="clear" w:color="auto" w:fill="B3E5A1" w:themeFill="accent6" w:themeFillTint="66"/>
          </w:tcPr>
          <w:p w14:paraId="5EF802AE" w14:textId="77777777" w:rsidR="002D7A45" w:rsidRPr="002D7A45" w:rsidRDefault="002D7A45" w:rsidP="002D7A45">
            <w:pPr>
              <w:tabs>
                <w:tab w:val="left" w:pos="1510"/>
              </w:tabs>
              <w:jc w:val="center"/>
              <w:rPr>
                <w:b/>
                <w:bCs/>
              </w:rPr>
            </w:pPr>
          </w:p>
        </w:tc>
      </w:tr>
      <w:tr w:rsidR="002D7A45" w:rsidRPr="00332ADB" w14:paraId="7670E464" w14:textId="77777777" w:rsidTr="00BF61DE">
        <w:trPr>
          <w:trHeight w:val="355"/>
        </w:trPr>
        <w:tc>
          <w:tcPr>
            <w:tcW w:w="2689" w:type="dxa"/>
          </w:tcPr>
          <w:p w14:paraId="52B976D5" w14:textId="164F64EC" w:rsidR="002D7A45" w:rsidRPr="00332ADB" w:rsidRDefault="002D7A45" w:rsidP="002D7A45">
            <w:pPr>
              <w:tabs>
                <w:tab w:val="left" w:pos="1510"/>
              </w:tabs>
              <w:jc w:val="center"/>
            </w:pPr>
            <w:r>
              <w:t>Estates</w:t>
            </w:r>
          </w:p>
        </w:tc>
        <w:tc>
          <w:tcPr>
            <w:tcW w:w="7229" w:type="dxa"/>
          </w:tcPr>
          <w:p w14:paraId="3010A086" w14:textId="1A37225F" w:rsidR="002D7A45" w:rsidRPr="00332ADB" w:rsidRDefault="002D7A45" w:rsidP="002D7A45">
            <w:pPr>
              <w:tabs>
                <w:tab w:val="left" w:pos="1510"/>
              </w:tabs>
              <w:jc w:val="center"/>
            </w:pPr>
            <w:r>
              <w:t>Hire of Festival Square – Full-Day</w:t>
            </w:r>
          </w:p>
        </w:tc>
        <w:tc>
          <w:tcPr>
            <w:tcW w:w="1984" w:type="dxa"/>
            <w:gridSpan w:val="2"/>
          </w:tcPr>
          <w:p w14:paraId="08EAF1AD" w14:textId="6364E60E" w:rsidR="002D7A45" w:rsidRPr="00332ADB" w:rsidRDefault="002D7A45" w:rsidP="002D7A45">
            <w:pPr>
              <w:tabs>
                <w:tab w:val="left" w:pos="1510"/>
              </w:tabs>
              <w:jc w:val="center"/>
            </w:pPr>
            <w:r>
              <w:t>£900</w:t>
            </w:r>
          </w:p>
        </w:tc>
        <w:tc>
          <w:tcPr>
            <w:tcW w:w="1858" w:type="dxa"/>
          </w:tcPr>
          <w:p w14:paraId="384627C8" w14:textId="6E9B4928" w:rsidR="002D7A45" w:rsidRPr="00332ADB" w:rsidRDefault="002D7A45" w:rsidP="002D7A45">
            <w:pPr>
              <w:tabs>
                <w:tab w:val="left" w:pos="1510"/>
              </w:tabs>
              <w:jc w:val="center"/>
            </w:pPr>
            <w:r>
              <w:t>£450</w:t>
            </w:r>
          </w:p>
        </w:tc>
      </w:tr>
      <w:tr w:rsidR="009B25AD" w:rsidRPr="00332ADB" w14:paraId="22DE055E" w14:textId="77777777" w:rsidTr="003F0BEA">
        <w:trPr>
          <w:trHeight w:val="355"/>
        </w:trPr>
        <w:tc>
          <w:tcPr>
            <w:tcW w:w="2689" w:type="dxa"/>
            <w:shd w:val="clear" w:color="auto" w:fill="B3E5A1" w:themeFill="accent6" w:themeFillTint="66"/>
          </w:tcPr>
          <w:p w14:paraId="22F5688F" w14:textId="77777777" w:rsidR="009B25AD" w:rsidRPr="00332ADB" w:rsidRDefault="009B25AD" w:rsidP="009B25AD">
            <w:pPr>
              <w:tabs>
                <w:tab w:val="left" w:pos="1510"/>
              </w:tabs>
              <w:jc w:val="center"/>
            </w:pPr>
            <w:bookmarkStart w:id="9" w:name="_Hlk182300912"/>
            <w:r w:rsidRPr="00332ADB">
              <w:rPr>
                <w:b/>
                <w:bCs/>
              </w:rPr>
              <w:t>Team</w:t>
            </w:r>
          </w:p>
        </w:tc>
        <w:tc>
          <w:tcPr>
            <w:tcW w:w="7229" w:type="dxa"/>
            <w:shd w:val="clear" w:color="auto" w:fill="B3E5A1" w:themeFill="accent6" w:themeFillTint="66"/>
          </w:tcPr>
          <w:p w14:paraId="3BB8EA66" w14:textId="77777777" w:rsidR="009B25AD" w:rsidRPr="00332ADB" w:rsidRDefault="009B25AD" w:rsidP="009B25AD">
            <w:pPr>
              <w:tabs>
                <w:tab w:val="left" w:pos="1510"/>
              </w:tabs>
              <w:jc w:val="center"/>
            </w:pPr>
            <w:r w:rsidRPr="00332ADB">
              <w:rPr>
                <w:b/>
                <w:bCs/>
              </w:rPr>
              <w:t>Service provided</w:t>
            </w:r>
          </w:p>
        </w:tc>
        <w:tc>
          <w:tcPr>
            <w:tcW w:w="3842" w:type="dxa"/>
            <w:gridSpan w:val="3"/>
            <w:shd w:val="clear" w:color="auto" w:fill="B3E5A1" w:themeFill="accent6" w:themeFillTint="66"/>
          </w:tcPr>
          <w:p w14:paraId="213FAD09" w14:textId="34FABE96" w:rsidR="009B25AD" w:rsidRPr="00332ADB" w:rsidRDefault="009B25AD" w:rsidP="009B25AD">
            <w:pPr>
              <w:tabs>
                <w:tab w:val="left" w:pos="1510"/>
              </w:tabs>
              <w:jc w:val="center"/>
            </w:pPr>
          </w:p>
        </w:tc>
      </w:tr>
      <w:tr w:rsidR="009B25AD" w:rsidRPr="00332ADB" w14:paraId="18EBF517" w14:textId="77777777" w:rsidTr="00BF61DE">
        <w:trPr>
          <w:trHeight w:val="355"/>
        </w:trPr>
        <w:tc>
          <w:tcPr>
            <w:tcW w:w="2689" w:type="dxa"/>
          </w:tcPr>
          <w:p w14:paraId="3A80AB7C" w14:textId="77777777" w:rsidR="009B25AD" w:rsidRPr="00332ADB" w:rsidRDefault="009B25AD" w:rsidP="009B25AD">
            <w:pPr>
              <w:tabs>
                <w:tab w:val="left" w:pos="1510"/>
              </w:tabs>
              <w:jc w:val="center"/>
            </w:pPr>
            <w:bookmarkStart w:id="10" w:name="_Hlk182300886"/>
            <w:bookmarkEnd w:id="9"/>
            <w:r w:rsidRPr="00332ADB">
              <w:t>Planning</w:t>
            </w:r>
          </w:p>
        </w:tc>
        <w:tc>
          <w:tcPr>
            <w:tcW w:w="7229" w:type="dxa"/>
          </w:tcPr>
          <w:p w14:paraId="753F80B2" w14:textId="77777777" w:rsidR="009B25AD" w:rsidRPr="00332ADB" w:rsidRDefault="009B25AD" w:rsidP="009B25AD">
            <w:pPr>
              <w:tabs>
                <w:tab w:val="left" w:pos="1510"/>
              </w:tabs>
              <w:jc w:val="center"/>
            </w:pPr>
            <w:r w:rsidRPr="00332ADB">
              <w:t>Provision of planning approval and the associated fees are set separately and are therefore not part of this model. Applicable to events over 28 days in duration.</w:t>
            </w:r>
          </w:p>
        </w:tc>
        <w:tc>
          <w:tcPr>
            <w:tcW w:w="3842" w:type="dxa"/>
            <w:gridSpan w:val="3"/>
          </w:tcPr>
          <w:p w14:paraId="203925E6" w14:textId="77777777" w:rsidR="009B25AD" w:rsidRPr="00332ADB" w:rsidRDefault="009B25AD" w:rsidP="009B25AD">
            <w:pPr>
              <w:tabs>
                <w:tab w:val="left" w:pos="1510"/>
              </w:tabs>
              <w:jc w:val="center"/>
            </w:pPr>
            <w:r w:rsidRPr="00332ADB">
              <w:t>See planning web page:</w:t>
            </w:r>
          </w:p>
          <w:p w14:paraId="4B6FBE7F" w14:textId="77777777" w:rsidR="009B25AD" w:rsidRPr="00332ADB" w:rsidRDefault="009B25AD" w:rsidP="009B25AD">
            <w:pPr>
              <w:tabs>
                <w:tab w:val="left" w:pos="1510"/>
              </w:tabs>
              <w:jc w:val="center"/>
            </w:pPr>
            <w:hyperlink r:id="rId17" w:history="1">
              <w:r w:rsidRPr="00332ADB">
                <w:rPr>
                  <w:rStyle w:val="Hyperlink"/>
                </w:rPr>
                <w:t>Planning – The City of Edinburgh Council</w:t>
              </w:r>
            </w:hyperlink>
          </w:p>
        </w:tc>
      </w:tr>
      <w:bookmarkEnd w:id="10"/>
      <w:tr w:rsidR="009B25AD" w:rsidRPr="00332ADB" w14:paraId="689BC439" w14:textId="77777777" w:rsidTr="00656FBE">
        <w:trPr>
          <w:trHeight w:val="355"/>
        </w:trPr>
        <w:tc>
          <w:tcPr>
            <w:tcW w:w="2689" w:type="dxa"/>
            <w:shd w:val="clear" w:color="auto" w:fill="B3E5A1" w:themeFill="accent6" w:themeFillTint="66"/>
          </w:tcPr>
          <w:p w14:paraId="7534B609" w14:textId="77777777" w:rsidR="009B25AD" w:rsidRPr="00332ADB" w:rsidRDefault="009B25AD" w:rsidP="009B25AD">
            <w:pPr>
              <w:tabs>
                <w:tab w:val="left" w:pos="1510"/>
              </w:tabs>
              <w:jc w:val="center"/>
            </w:pPr>
            <w:r w:rsidRPr="00332ADB">
              <w:rPr>
                <w:b/>
                <w:bCs/>
              </w:rPr>
              <w:t>Team</w:t>
            </w:r>
          </w:p>
        </w:tc>
        <w:tc>
          <w:tcPr>
            <w:tcW w:w="7229" w:type="dxa"/>
            <w:shd w:val="clear" w:color="auto" w:fill="B3E5A1" w:themeFill="accent6" w:themeFillTint="66"/>
          </w:tcPr>
          <w:p w14:paraId="0238790D" w14:textId="77777777" w:rsidR="009B25AD" w:rsidRPr="00332ADB" w:rsidRDefault="009B25AD" w:rsidP="009B25AD">
            <w:pPr>
              <w:tabs>
                <w:tab w:val="left" w:pos="1510"/>
              </w:tabs>
              <w:jc w:val="center"/>
            </w:pPr>
            <w:r w:rsidRPr="00332ADB">
              <w:rPr>
                <w:b/>
                <w:bCs/>
              </w:rPr>
              <w:t>Service provided</w:t>
            </w:r>
          </w:p>
        </w:tc>
        <w:tc>
          <w:tcPr>
            <w:tcW w:w="1984" w:type="dxa"/>
            <w:gridSpan w:val="2"/>
            <w:shd w:val="clear" w:color="auto" w:fill="B3E5A1" w:themeFill="accent6" w:themeFillTint="66"/>
          </w:tcPr>
          <w:p w14:paraId="4B888BEA" w14:textId="77777777" w:rsidR="009B25AD" w:rsidRPr="00332ADB" w:rsidRDefault="009B25AD" w:rsidP="009B25AD">
            <w:pPr>
              <w:tabs>
                <w:tab w:val="left" w:pos="1510"/>
              </w:tabs>
              <w:jc w:val="center"/>
            </w:pPr>
            <w:r w:rsidRPr="00332ADB">
              <w:rPr>
                <w:b/>
                <w:bCs/>
              </w:rPr>
              <w:t>100% charge</w:t>
            </w:r>
          </w:p>
        </w:tc>
        <w:tc>
          <w:tcPr>
            <w:tcW w:w="1858" w:type="dxa"/>
            <w:shd w:val="clear" w:color="auto" w:fill="B3E5A1" w:themeFill="accent6" w:themeFillTint="66"/>
          </w:tcPr>
          <w:p w14:paraId="506C5F95" w14:textId="77777777" w:rsidR="009B25AD" w:rsidRPr="00332ADB" w:rsidRDefault="009B25AD" w:rsidP="009B25AD">
            <w:pPr>
              <w:tabs>
                <w:tab w:val="left" w:pos="1510"/>
              </w:tabs>
              <w:jc w:val="center"/>
            </w:pPr>
            <w:r w:rsidRPr="00332ADB">
              <w:rPr>
                <w:b/>
                <w:bCs/>
              </w:rPr>
              <w:t>50% charge</w:t>
            </w:r>
          </w:p>
        </w:tc>
      </w:tr>
      <w:tr w:rsidR="009B25AD" w:rsidRPr="00332ADB" w14:paraId="51F10C14" w14:textId="77777777" w:rsidTr="00BF61DE">
        <w:trPr>
          <w:trHeight w:val="355"/>
        </w:trPr>
        <w:tc>
          <w:tcPr>
            <w:tcW w:w="2689" w:type="dxa"/>
            <w:vMerge w:val="restart"/>
          </w:tcPr>
          <w:p w14:paraId="2F263CDD" w14:textId="77777777" w:rsidR="009B25AD" w:rsidRPr="00332ADB" w:rsidRDefault="009B25AD" w:rsidP="009B25AD">
            <w:pPr>
              <w:tabs>
                <w:tab w:val="left" w:pos="1510"/>
              </w:tabs>
              <w:jc w:val="center"/>
            </w:pPr>
            <w:r w:rsidRPr="00332ADB">
              <w:t>Public Safety</w:t>
            </w:r>
          </w:p>
        </w:tc>
        <w:tc>
          <w:tcPr>
            <w:tcW w:w="7229" w:type="dxa"/>
          </w:tcPr>
          <w:p w14:paraId="68F9A507" w14:textId="77777777" w:rsidR="009B25AD" w:rsidRPr="00332ADB" w:rsidRDefault="009B25AD" w:rsidP="009B25AD">
            <w:pPr>
              <w:tabs>
                <w:tab w:val="left" w:pos="1510"/>
              </w:tabs>
              <w:jc w:val="center"/>
            </w:pPr>
            <w:r w:rsidRPr="00332ADB">
              <w:t>Section 89 permit for raised structure – complex or up to 3 simple structures</w:t>
            </w:r>
          </w:p>
        </w:tc>
        <w:tc>
          <w:tcPr>
            <w:tcW w:w="1984" w:type="dxa"/>
            <w:gridSpan w:val="2"/>
          </w:tcPr>
          <w:p w14:paraId="4C3CE6F7" w14:textId="75B0A621" w:rsidR="009B25AD" w:rsidRPr="00332ADB" w:rsidRDefault="009B25AD" w:rsidP="009B25AD">
            <w:pPr>
              <w:tabs>
                <w:tab w:val="left" w:pos="1510"/>
              </w:tabs>
              <w:jc w:val="center"/>
            </w:pPr>
            <w:r w:rsidRPr="00332ADB">
              <w:t>£660</w:t>
            </w:r>
          </w:p>
        </w:tc>
        <w:tc>
          <w:tcPr>
            <w:tcW w:w="1858" w:type="dxa"/>
          </w:tcPr>
          <w:p w14:paraId="5775815F" w14:textId="14E237F4" w:rsidR="009B25AD" w:rsidRPr="00332ADB" w:rsidRDefault="009B25AD" w:rsidP="009B25AD">
            <w:pPr>
              <w:tabs>
                <w:tab w:val="left" w:pos="1510"/>
              </w:tabs>
              <w:jc w:val="center"/>
            </w:pPr>
            <w:r w:rsidRPr="00332ADB">
              <w:t>£330</w:t>
            </w:r>
          </w:p>
        </w:tc>
      </w:tr>
      <w:tr w:rsidR="009B25AD" w:rsidRPr="00332ADB" w14:paraId="41219673" w14:textId="77777777" w:rsidTr="00BF61DE">
        <w:trPr>
          <w:trHeight w:val="355"/>
        </w:trPr>
        <w:tc>
          <w:tcPr>
            <w:tcW w:w="2689" w:type="dxa"/>
            <w:vMerge/>
          </w:tcPr>
          <w:p w14:paraId="27692AB1" w14:textId="77777777" w:rsidR="009B25AD" w:rsidRPr="00332ADB" w:rsidRDefault="009B25AD" w:rsidP="009B25AD">
            <w:pPr>
              <w:tabs>
                <w:tab w:val="left" w:pos="1510"/>
              </w:tabs>
              <w:jc w:val="center"/>
            </w:pPr>
          </w:p>
        </w:tc>
        <w:tc>
          <w:tcPr>
            <w:tcW w:w="7229" w:type="dxa"/>
          </w:tcPr>
          <w:p w14:paraId="08979076" w14:textId="77777777" w:rsidR="009B25AD" w:rsidRPr="00332ADB" w:rsidRDefault="009B25AD" w:rsidP="009B25AD">
            <w:pPr>
              <w:tabs>
                <w:tab w:val="left" w:pos="1510"/>
              </w:tabs>
              <w:jc w:val="center"/>
            </w:pPr>
            <w:r w:rsidRPr="00332ADB">
              <w:t>Section 89 permit for raised structure – simple structure</w:t>
            </w:r>
          </w:p>
        </w:tc>
        <w:tc>
          <w:tcPr>
            <w:tcW w:w="1984" w:type="dxa"/>
            <w:gridSpan w:val="2"/>
          </w:tcPr>
          <w:p w14:paraId="398DAF46" w14:textId="458937C6" w:rsidR="009B25AD" w:rsidRPr="00332ADB" w:rsidRDefault="009B25AD" w:rsidP="009B25AD">
            <w:pPr>
              <w:tabs>
                <w:tab w:val="left" w:pos="1510"/>
              </w:tabs>
              <w:jc w:val="center"/>
            </w:pPr>
            <w:r w:rsidRPr="00332ADB">
              <w:t>£330</w:t>
            </w:r>
          </w:p>
        </w:tc>
        <w:tc>
          <w:tcPr>
            <w:tcW w:w="1858" w:type="dxa"/>
          </w:tcPr>
          <w:p w14:paraId="0B89D0F2" w14:textId="3C2D803F" w:rsidR="009B25AD" w:rsidRPr="00332ADB" w:rsidRDefault="009B25AD" w:rsidP="009B25AD">
            <w:pPr>
              <w:tabs>
                <w:tab w:val="left" w:pos="1510"/>
              </w:tabs>
              <w:jc w:val="center"/>
            </w:pPr>
            <w:r w:rsidRPr="00332ADB">
              <w:t>£165</w:t>
            </w:r>
          </w:p>
        </w:tc>
      </w:tr>
      <w:tr w:rsidR="009B25AD" w:rsidRPr="00332ADB" w14:paraId="0B1644C8" w14:textId="77777777" w:rsidTr="00BF61DE">
        <w:trPr>
          <w:trHeight w:val="355"/>
        </w:trPr>
        <w:tc>
          <w:tcPr>
            <w:tcW w:w="2689" w:type="dxa"/>
            <w:vMerge/>
          </w:tcPr>
          <w:p w14:paraId="40959F01" w14:textId="77777777" w:rsidR="009B25AD" w:rsidRPr="00332ADB" w:rsidRDefault="009B25AD" w:rsidP="009B25AD">
            <w:pPr>
              <w:tabs>
                <w:tab w:val="left" w:pos="1510"/>
              </w:tabs>
              <w:jc w:val="center"/>
            </w:pPr>
          </w:p>
        </w:tc>
        <w:tc>
          <w:tcPr>
            <w:tcW w:w="7229" w:type="dxa"/>
          </w:tcPr>
          <w:p w14:paraId="4701D26A" w14:textId="77777777" w:rsidR="009B25AD" w:rsidRPr="00332ADB" w:rsidRDefault="009B25AD" w:rsidP="009B25AD">
            <w:pPr>
              <w:tabs>
                <w:tab w:val="left" w:pos="1510"/>
              </w:tabs>
              <w:jc w:val="center"/>
            </w:pPr>
            <w:r w:rsidRPr="00332ADB">
              <w:t>General Safety Certificate – Designated Stadia</w:t>
            </w:r>
          </w:p>
        </w:tc>
        <w:tc>
          <w:tcPr>
            <w:tcW w:w="1984" w:type="dxa"/>
            <w:gridSpan w:val="2"/>
          </w:tcPr>
          <w:p w14:paraId="2BF1F950" w14:textId="389DB825" w:rsidR="009B25AD" w:rsidRPr="00332ADB" w:rsidRDefault="009B25AD" w:rsidP="009B25AD">
            <w:pPr>
              <w:tabs>
                <w:tab w:val="left" w:pos="1510"/>
              </w:tabs>
              <w:jc w:val="center"/>
            </w:pPr>
            <w:r w:rsidRPr="00332ADB">
              <w:t>£720</w:t>
            </w:r>
          </w:p>
        </w:tc>
        <w:tc>
          <w:tcPr>
            <w:tcW w:w="1858" w:type="dxa"/>
          </w:tcPr>
          <w:p w14:paraId="7CF62C81" w14:textId="15AE3351" w:rsidR="009B25AD" w:rsidRPr="00332ADB" w:rsidRDefault="009B25AD" w:rsidP="009B25AD">
            <w:pPr>
              <w:tabs>
                <w:tab w:val="left" w:pos="1510"/>
              </w:tabs>
              <w:jc w:val="center"/>
            </w:pPr>
            <w:r w:rsidRPr="00332ADB">
              <w:t>£360</w:t>
            </w:r>
          </w:p>
        </w:tc>
      </w:tr>
      <w:tr w:rsidR="009B25AD" w:rsidRPr="00332ADB" w14:paraId="70C64C62" w14:textId="77777777" w:rsidTr="00BF61DE">
        <w:trPr>
          <w:trHeight w:val="355"/>
        </w:trPr>
        <w:tc>
          <w:tcPr>
            <w:tcW w:w="2689" w:type="dxa"/>
            <w:vMerge/>
          </w:tcPr>
          <w:p w14:paraId="70596021" w14:textId="77777777" w:rsidR="009B25AD" w:rsidRPr="00332ADB" w:rsidRDefault="009B25AD" w:rsidP="009B25AD">
            <w:pPr>
              <w:tabs>
                <w:tab w:val="left" w:pos="1510"/>
              </w:tabs>
              <w:jc w:val="center"/>
            </w:pPr>
          </w:p>
        </w:tc>
        <w:tc>
          <w:tcPr>
            <w:tcW w:w="7229" w:type="dxa"/>
          </w:tcPr>
          <w:p w14:paraId="2FC9CA06" w14:textId="77777777" w:rsidR="009B25AD" w:rsidRPr="00332ADB" w:rsidRDefault="009B25AD" w:rsidP="009B25AD">
            <w:pPr>
              <w:tabs>
                <w:tab w:val="left" w:pos="1510"/>
              </w:tabs>
              <w:jc w:val="center"/>
            </w:pPr>
            <w:r w:rsidRPr="00332ADB">
              <w:t>Special Safety Certificate – Capacity 30,000 or below</w:t>
            </w:r>
          </w:p>
        </w:tc>
        <w:tc>
          <w:tcPr>
            <w:tcW w:w="1984" w:type="dxa"/>
            <w:gridSpan w:val="2"/>
          </w:tcPr>
          <w:p w14:paraId="6B5821B7" w14:textId="56F37607" w:rsidR="009B25AD" w:rsidRPr="00332ADB" w:rsidRDefault="009B25AD" w:rsidP="009B25AD">
            <w:pPr>
              <w:tabs>
                <w:tab w:val="left" w:pos="1510"/>
              </w:tabs>
              <w:jc w:val="center"/>
            </w:pPr>
            <w:r w:rsidRPr="00332ADB">
              <w:t>£1000</w:t>
            </w:r>
          </w:p>
        </w:tc>
        <w:tc>
          <w:tcPr>
            <w:tcW w:w="1858" w:type="dxa"/>
          </w:tcPr>
          <w:p w14:paraId="2F126C02" w14:textId="5503CEF2" w:rsidR="009B25AD" w:rsidRPr="00332ADB" w:rsidRDefault="009B25AD" w:rsidP="009B25AD">
            <w:pPr>
              <w:tabs>
                <w:tab w:val="left" w:pos="1510"/>
              </w:tabs>
              <w:jc w:val="center"/>
            </w:pPr>
            <w:r w:rsidRPr="00332ADB">
              <w:t>£500</w:t>
            </w:r>
          </w:p>
        </w:tc>
      </w:tr>
      <w:tr w:rsidR="009B25AD" w:rsidRPr="00332ADB" w14:paraId="18C36DA4" w14:textId="77777777" w:rsidTr="00BF61DE">
        <w:trPr>
          <w:trHeight w:val="355"/>
        </w:trPr>
        <w:tc>
          <w:tcPr>
            <w:tcW w:w="2689" w:type="dxa"/>
            <w:vMerge/>
          </w:tcPr>
          <w:p w14:paraId="026D4CA2" w14:textId="77777777" w:rsidR="009B25AD" w:rsidRPr="00332ADB" w:rsidRDefault="009B25AD" w:rsidP="009B25AD">
            <w:pPr>
              <w:tabs>
                <w:tab w:val="left" w:pos="1510"/>
              </w:tabs>
              <w:jc w:val="center"/>
            </w:pPr>
          </w:p>
        </w:tc>
        <w:tc>
          <w:tcPr>
            <w:tcW w:w="7229" w:type="dxa"/>
          </w:tcPr>
          <w:p w14:paraId="36218E3C" w14:textId="77777777" w:rsidR="009B25AD" w:rsidRPr="00332ADB" w:rsidRDefault="009B25AD" w:rsidP="009B25AD">
            <w:pPr>
              <w:tabs>
                <w:tab w:val="left" w:pos="1510"/>
              </w:tabs>
              <w:jc w:val="center"/>
            </w:pPr>
            <w:r w:rsidRPr="00332ADB">
              <w:t>Special Safety Certificate – Capacity of 30,001 or higher</w:t>
            </w:r>
          </w:p>
        </w:tc>
        <w:tc>
          <w:tcPr>
            <w:tcW w:w="1984" w:type="dxa"/>
            <w:gridSpan w:val="2"/>
          </w:tcPr>
          <w:p w14:paraId="405A7428" w14:textId="0E27030B" w:rsidR="009B25AD" w:rsidRPr="00332ADB" w:rsidRDefault="009B25AD" w:rsidP="009B25AD">
            <w:pPr>
              <w:tabs>
                <w:tab w:val="left" w:pos="1510"/>
              </w:tabs>
              <w:jc w:val="center"/>
            </w:pPr>
            <w:r w:rsidRPr="00332ADB">
              <w:t>£2500</w:t>
            </w:r>
          </w:p>
        </w:tc>
        <w:tc>
          <w:tcPr>
            <w:tcW w:w="1858" w:type="dxa"/>
          </w:tcPr>
          <w:p w14:paraId="692703A3" w14:textId="09AC6A68" w:rsidR="009B25AD" w:rsidRPr="00332ADB" w:rsidRDefault="009B25AD" w:rsidP="009B25AD">
            <w:pPr>
              <w:tabs>
                <w:tab w:val="left" w:pos="1510"/>
              </w:tabs>
              <w:jc w:val="center"/>
            </w:pPr>
            <w:r w:rsidRPr="00332ADB">
              <w:t>£1250</w:t>
            </w:r>
          </w:p>
        </w:tc>
      </w:tr>
      <w:tr w:rsidR="009B25AD" w:rsidRPr="006E0AA3" w14:paraId="3EC73E05" w14:textId="77777777" w:rsidTr="00656FBE">
        <w:trPr>
          <w:trHeight w:val="355"/>
        </w:trPr>
        <w:tc>
          <w:tcPr>
            <w:tcW w:w="2689" w:type="dxa"/>
            <w:tcBorders>
              <w:bottom w:val="single" w:sz="4" w:space="0" w:color="auto"/>
            </w:tcBorders>
            <w:shd w:val="clear" w:color="auto" w:fill="B3E5A1" w:themeFill="accent6" w:themeFillTint="66"/>
          </w:tcPr>
          <w:p w14:paraId="7A650211" w14:textId="77777777" w:rsidR="009B25AD" w:rsidRPr="006E0AA3" w:rsidRDefault="009B25AD" w:rsidP="009B25AD">
            <w:pPr>
              <w:tabs>
                <w:tab w:val="left" w:pos="1510"/>
              </w:tabs>
              <w:jc w:val="center"/>
              <w:rPr>
                <w:b/>
                <w:bCs/>
              </w:rPr>
            </w:pPr>
            <w:r w:rsidRPr="006E0AA3">
              <w:rPr>
                <w:b/>
                <w:bCs/>
              </w:rPr>
              <w:t>Team</w:t>
            </w:r>
          </w:p>
        </w:tc>
        <w:tc>
          <w:tcPr>
            <w:tcW w:w="7229" w:type="dxa"/>
            <w:tcBorders>
              <w:bottom w:val="single" w:sz="4" w:space="0" w:color="auto"/>
            </w:tcBorders>
            <w:shd w:val="clear" w:color="auto" w:fill="B3E5A1" w:themeFill="accent6" w:themeFillTint="66"/>
          </w:tcPr>
          <w:p w14:paraId="100D2F01" w14:textId="77777777" w:rsidR="009B25AD" w:rsidRPr="006E0AA3" w:rsidRDefault="009B25AD" w:rsidP="009B25AD">
            <w:pPr>
              <w:tabs>
                <w:tab w:val="left" w:pos="1510"/>
              </w:tabs>
              <w:jc w:val="center"/>
              <w:rPr>
                <w:b/>
                <w:bCs/>
              </w:rPr>
            </w:pPr>
            <w:r w:rsidRPr="006E0AA3">
              <w:rPr>
                <w:b/>
                <w:bCs/>
              </w:rPr>
              <w:t>Service provided</w:t>
            </w:r>
          </w:p>
        </w:tc>
        <w:tc>
          <w:tcPr>
            <w:tcW w:w="3842" w:type="dxa"/>
            <w:gridSpan w:val="3"/>
            <w:tcBorders>
              <w:bottom w:val="single" w:sz="4" w:space="0" w:color="auto"/>
            </w:tcBorders>
            <w:shd w:val="clear" w:color="auto" w:fill="B3E5A1" w:themeFill="accent6" w:themeFillTint="66"/>
          </w:tcPr>
          <w:p w14:paraId="64D0F155" w14:textId="77777777" w:rsidR="009B25AD" w:rsidRPr="006E0AA3" w:rsidRDefault="009B25AD" w:rsidP="009B25AD">
            <w:pPr>
              <w:tabs>
                <w:tab w:val="left" w:pos="1510"/>
              </w:tabs>
              <w:jc w:val="center"/>
              <w:rPr>
                <w:b/>
                <w:bCs/>
              </w:rPr>
            </w:pPr>
            <w:r>
              <w:rPr>
                <w:b/>
                <w:bCs/>
              </w:rPr>
              <w:t>Charges</w:t>
            </w:r>
          </w:p>
        </w:tc>
      </w:tr>
      <w:tr w:rsidR="009B25AD" w:rsidRPr="00332ADB" w14:paraId="6E1AB6E0" w14:textId="77777777" w:rsidTr="00BF61DE">
        <w:trPr>
          <w:trHeight w:val="355"/>
        </w:trPr>
        <w:tc>
          <w:tcPr>
            <w:tcW w:w="2689" w:type="dxa"/>
            <w:vMerge w:val="restart"/>
          </w:tcPr>
          <w:p w14:paraId="1C51F5DC" w14:textId="77777777" w:rsidR="009B25AD" w:rsidRPr="00332ADB" w:rsidRDefault="009B25AD" w:rsidP="009B25AD">
            <w:pPr>
              <w:tabs>
                <w:tab w:val="left" w:pos="1510"/>
              </w:tabs>
              <w:jc w:val="center"/>
            </w:pPr>
            <w:r w:rsidRPr="00C30C5B">
              <w:t>Public Spaces</w:t>
            </w:r>
          </w:p>
        </w:tc>
        <w:tc>
          <w:tcPr>
            <w:tcW w:w="7229" w:type="dxa"/>
          </w:tcPr>
          <w:p w14:paraId="0F51C521" w14:textId="0B011F1B" w:rsidR="009B25AD" w:rsidRPr="008B02CB" w:rsidRDefault="009B25AD" w:rsidP="009B25AD">
            <w:pPr>
              <w:tabs>
                <w:tab w:val="left" w:pos="1510"/>
              </w:tabs>
              <w:jc w:val="center"/>
            </w:pPr>
            <w:r w:rsidRPr="008B02CB">
              <w:t xml:space="preserve">Administration fee </w:t>
            </w:r>
          </w:p>
        </w:tc>
        <w:tc>
          <w:tcPr>
            <w:tcW w:w="3842" w:type="dxa"/>
            <w:gridSpan w:val="3"/>
          </w:tcPr>
          <w:p w14:paraId="1F6AF75C" w14:textId="77777777" w:rsidR="009B25AD" w:rsidRPr="008B02CB" w:rsidRDefault="009B25AD" w:rsidP="009B25AD">
            <w:pPr>
              <w:tabs>
                <w:tab w:val="left" w:pos="1510"/>
              </w:tabs>
              <w:jc w:val="center"/>
            </w:pPr>
            <w:r w:rsidRPr="008B02CB">
              <w:t>£70 fee for all chargeable events</w:t>
            </w:r>
          </w:p>
          <w:p w14:paraId="4F042C0C" w14:textId="367ACE1B" w:rsidR="009B25AD" w:rsidRPr="008B02CB" w:rsidRDefault="009B25AD" w:rsidP="009B25AD">
            <w:pPr>
              <w:tabs>
                <w:tab w:val="left" w:pos="1510"/>
              </w:tabs>
              <w:jc w:val="center"/>
            </w:pPr>
          </w:p>
        </w:tc>
      </w:tr>
      <w:tr w:rsidR="009B25AD" w:rsidRPr="00332ADB" w14:paraId="652A44F5" w14:textId="77777777" w:rsidTr="00BF61DE">
        <w:trPr>
          <w:trHeight w:val="355"/>
        </w:trPr>
        <w:tc>
          <w:tcPr>
            <w:tcW w:w="2689" w:type="dxa"/>
            <w:vMerge/>
          </w:tcPr>
          <w:p w14:paraId="11E6AC82" w14:textId="77777777" w:rsidR="009B25AD" w:rsidRPr="00332ADB" w:rsidRDefault="009B25AD" w:rsidP="009B25AD">
            <w:pPr>
              <w:tabs>
                <w:tab w:val="left" w:pos="1510"/>
              </w:tabs>
            </w:pPr>
          </w:p>
        </w:tc>
        <w:tc>
          <w:tcPr>
            <w:tcW w:w="7229" w:type="dxa"/>
          </w:tcPr>
          <w:p w14:paraId="5974B7E3" w14:textId="2826228C" w:rsidR="009B25AD" w:rsidRPr="00981D11" w:rsidRDefault="009B25AD" w:rsidP="009B25AD">
            <w:pPr>
              <w:tabs>
                <w:tab w:val="left" w:pos="1510"/>
              </w:tabs>
              <w:jc w:val="center"/>
            </w:pPr>
            <w:r w:rsidRPr="00981D11">
              <w:t>Reinstatement Bond</w:t>
            </w:r>
          </w:p>
        </w:tc>
        <w:tc>
          <w:tcPr>
            <w:tcW w:w="3842" w:type="dxa"/>
            <w:gridSpan w:val="3"/>
          </w:tcPr>
          <w:p w14:paraId="633E68D1" w14:textId="04D74008" w:rsidR="009B25AD" w:rsidRPr="00981D11" w:rsidRDefault="009B25AD" w:rsidP="009B25AD">
            <w:pPr>
              <w:tabs>
                <w:tab w:val="left" w:pos="1510"/>
              </w:tabs>
              <w:jc w:val="center"/>
            </w:pPr>
            <w:r w:rsidRPr="00981D11">
              <w:t xml:space="preserve">From £500 - </w:t>
            </w:r>
            <w:r w:rsidR="0003467F">
              <w:t>a</w:t>
            </w:r>
            <w:r w:rsidRPr="00981D11">
              <w:t>greed per event</w:t>
            </w:r>
          </w:p>
          <w:p w14:paraId="6DBF764C" w14:textId="2041AFBC" w:rsidR="009B25AD" w:rsidRPr="00981D11" w:rsidRDefault="009B25AD" w:rsidP="009B25AD">
            <w:pPr>
              <w:tabs>
                <w:tab w:val="left" w:pos="1510"/>
              </w:tabs>
              <w:jc w:val="center"/>
            </w:pPr>
          </w:p>
        </w:tc>
      </w:tr>
      <w:tr w:rsidR="009B25AD" w:rsidRPr="00332ADB" w14:paraId="73FE5F35" w14:textId="77777777" w:rsidTr="00BF61DE">
        <w:trPr>
          <w:trHeight w:val="355"/>
        </w:trPr>
        <w:tc>
          <w:tcPr>
            <w:tcW w:w="2689" w:type="dxa"/>
            <w:vMerge/>
          </w:tcPr>
          <w:p w14:paraId="21A454E1" w14:textId="77777777" w:rsidR="009B25AD" w:rsidRPr="00332ADB" w:rsidRDefault="009B25AD" w:rsidP="009B25AD">
            <w:pPr>
              <w:tabs>
                <w:tab w:val="left" w:pos="1510"/>
              </w:tabs>
            </w:pPr>
          </w:p>
        </w:tc>
        <w:tc>
          <w:tcPr>
            <w:tcW w:w="7229" w:type="dxa"/>
          </w:tcPr>
          <w:p w14:paraId="38590877" w14:textId="0741EEEB" w:rsidR="009B25AD" w:rsidRPr="00332ADB" w:rsidRDefault="009B25AD" w:rsidP="009B25AD">
            <w:pPr>
              <w:tabs>
                <w:tab w:val="left" w:pos="1510"/>
              </w:tabs>
              <w:jc w:val="center"/>
            </w:pPr>
            <w:r w:rsidRPr="00332ADB">
              <w:t xml:space="preserve">Penalty Charge (not adhering to </w:t>
            </w:r>
            <w:r>
              <w:t xml:space="preserve">site rental </w:t>
            </w:r>
            <w:r w:rsidR="00670B0F">
              <w:t>terms &amp;</w:t>
            </w:r>
            <w:r>
              <w:t xml:space="preserve"> conditions</w:t>
            </w:r>
            <w:r w:rsidRPr="00332ADB">
              <w:t xml:space="preserve"> agreement)</w:t>
            </w:r>
          </w:p>
        </w:tc>
        <w:tc>
          <w:tcPr>
            <w:tcW w:w="3842" w:type="dxa"/>
            <w:gridSpan w:val="3"/>
          </w:tcPr>
          <w:p w14:paraId="4AA69712" w14:textId="77777777" w:rsidR="009B25AD" w:rsidRPr="00332ADB" w:rsidRDefault="009B25AD" w:rsidP="009B25AD">
            <w:pPr>
              <w:tabs>
                <w:tab w:val="left" w:pos="1510"/>
              </w:tabs>
              <w:jc w:val="center"/>
            </w:pPr>
            <w:r w:rsidRPr="00332ADB">
              <w:t>£1000</w:t>
            </w:r>
          </w:p>
        </w:tc>
      </w:tr>
      <w:tr w:rsidR="009B25AD" w:rsidRPr="00332ADB" w14:paraId="30B1ACDA" w14:textId="77777777" w:rsidTr="00C30C5B">
        <w:trPr>
          <w:trHeight w:val="355"/>
        </w:trPr>
        <w:tc>
          <w:tcPr>
            <w:tcW w:w="2689" w:type="dxa"/>
            <w:vMerge/>
          </w:tcPr>
          <w:p w14:paraId="19009FAD" w14:textId="77777777" w:rsidR="009B25AD" w:rsidRPr="00332ADB" w:rsidRDefault="009B25AD" w:rsidP="009B25AD">
            <w:pPr>
              <w:tabs>
                <w:tab w:val="left" w:pos="1510"/>
              </w:tabs>
            </w:pPr>
            <w:bookmarkStart w:id="11" w:name="_Hlk182309255"/>
          </w:p>
        </w:tc>
        <w:tc>
          <w:tcPr>
            <w:tcW w:w="7229" w:type="dxa"/>
            <w:shd w:val="clear" w:color="auto" w:fill="B3E5A1" w:themeFill="accent6" w:themeFillTint="66"/>
          </w:tcPr>
          <w:p w14:paraId="47FA724F" w14:textId="77777777" w:rsidR="009B25AD" w:rsidRPr="00332ADB" w:rsidRDefault="009B25AD" w:rsidP="009B25AD">
            <w:pPr>
              <w:tabs>
                <w:tab w:val="left" w:pos="1510"/>
              </w:tabs>
              <w:ind w:right="171"/>
            </w:pPr>
          </w:p>
        </w:tc>
        <w:tc>
          <w:tcPr>
            <w:tcW w:w="1984" w:type="dxa"/>
            <w:gridSpan w:val="2"/>
            <w:shd w:val="clear" w:color="auto" w:fill="B3E5A1" w:themeFill="accent6" w:themeFillTint="66"/>
          </w:tcPr>
          <w:p w14:paraId="6E001EF5" w14:textId="084CEE92" w:rsidR="009B25AD" w:rsidRPr="00C30C5B" w:rsidRDefault="009B25AD" w:rsidP="009B25AD">
            <w:pPr>
              <w:tabs>
                <w:tab w:val="left" w:pos="1510"/>
              </w:tabs>
              <w:jc w:val="center"/>
              <w:rPr>
                <w:b/>
                <w:bCs/>
              </w:rPr>
            </w:pPr>
            <w:r w:rsidRPr="00C30C5B">
              <w:rPr>
                <w:b/>
                <w:bCs/>
              </w:rPr>
              <w:t>100% charge</w:t>
            </w:r>
          </w:p>
        </w:tc>
        <w:tc>
          <w:tcPr>
            <w:tcW w:w="1858" w:type="dxa"/>
            <w:shd w:val="clear" w:color="auto" w:fill="B3E5A1" w:themeFill="accent6" w:themeFillTint="66"/>
          </w:tcPr>
          <w:p w14:paraId="15B08A2D" w14:textId="585385E4" w:rsidR="009B25AD" w:rsidRPr="00C30C5B" w:rsidRDefault="009B25AD" w:rsidP="009B25AD">
            <w:pPr>
              <w:tabs>
                <w:tab w:val="left" w:pos="1510"/>
              </w:tabs>
              <w:jc w:val="center"/>
              <w:rPr>
                <w:b/>
                <w:bCs/>
              </w:rPr>
            </w:pPr>
            <w:r w:rsidRPr="00C30C5B">
              <w:rPr>
                <w:b/>
                <w:bCs/>
              </w:rPr>
              <w:t>50% charge</w:t>
            </w:r>
          </w:p>
        </w:tc>
      </w:tr>
      <w:bookmarkEnd w:id="11"/>
      <w:tr w:rsidR="009B25AD" w:rsidRPr="00332ADB" w14:paraId="2A34856C" w14:textId="77777777" w:rsidTr="00BF61DE">
        <w:trPr>
          <w:trHeight w:val="355"/>
        </w:trPr>
        <w:tc>
          <w:tcPr>
            <w:tcW w:w="2689" w:type="dxa"/>
            <w:vMerge/>
          </w:tcPr>
          <w:p w14:paraId="00977403" w14:textId="77777777" w:rsidR="009B25AD" w:rsidRPr="00332ADB" w:rsidRDefault="009B25AD" w:rsidP="009B25AD">
            <w:pPr>
              <w:tabs>
                <w:tab w:val="left" w:pos="1510"/>
              </w:tabs>
            </w:pPr>
          </w:p>
        </w:tc>
        <w:tc>
          <w:tcPr>
            <w:tcW w:w="7229" w:type="dxa"/>
          </w:tcPr>
          <w:p w14:paraId="4D4A3F07" w14:textId="5A7E77FA" w:rsidR="009B25AD" w:rsidRPr="00332ADB" w:rsidRDefault="00670B0F" w:rsidP="009B25AD">
            <w:pPr>
              <w:tabs>
                <w:tab w:val="left" w:pos="1510"/>
              </w:tabs>
              <w:ind w:right="171"/>
              <w:jc w:val="center"/>
            </w:pPr>
            <w:r>
              <w:t>Site rental terms &amp; conditions agreement</w:t>
            </w:r>
            <w:r w:rsidR="009B25AD" w:rsidRPr="00332ADB">
              <w:t xml:space="preserve"> for use of Princes Street Gardens</w:t>
            </w:r>
          </w:p>
        </w:tc>
        <w:tc>
          <w:tcPr>
            <w:tcW w:w="1984" w:type="dxa"/>
            <w:gridSpan w:val="2"/>
          </w:tcPr>
          <w:p w14:paraId="3460C244" w14:textId="77777777" w:rsidR="009B25AD" w:rsidRPr="00332ADB" w:rsidRDefault="009B25AD" w:rsidP="009B25AD">
            <w:pPr>
              <w:tabs>
                <w:tab w:val="left" w:pos="1510"/>
              </w:tabs>
              <w:jc w:val="center"/>
            </w:pPr>
            <w:r w:rsidRPr="00332ADB">
              <w:t>£300</w:t>
            </w:r>
          </w:p>
        </w:tc>
        <w:tc>
          <w:tcPr>
            <w:tcW w:w="1858" w:type="dxa"/>
          </w:tcPr>
          <w:p w14:paraId="7F097E05" w14:textId="77777777" w:rsidR="009B25AD" w:rsidRPr="00332ADB" w:rsidRDefault="009B25AD" w:rsidP="009B25AD">
            <w:pPr>
              <w:tabs>
                <w:tab w:val="left" w:pos="1510"/>
              </w:tabs>
              <w:jc w:val="center"/>
            </w:pPr>
            <w:r w:rsidRPr="00332ADB">
              <w:t>£150</w:t>
            </w:r>
          </w:p>
        </w:tc>
      </w:tr>
      <w:tr w:rsidR="009B25AD" w:rsidRPr="00332ADB" w14:paraId="223C73C1" w14:textId="77777777" w:rsidTr="00BF61DE">
        <w:trPr>
          <w:trHeight w:val="355"/>
        </w:trPr>
        <w:tc>
          <w:tcPr>
            <w:tcW w:w="2689" w:type="dxa"/>
            <w:vMerge/>
          </w:tcPr>
          <w:p w14:paraId="3BEF4099" w14:textId="77777777" w:rsidR="009B25AD" w:rsidRPr="00332ADB" w:rsidRDefault="009B25AD" w:rsidP="009B25AD">
            <w:pPr>
              <w:tabs>
                <w:tab w:val="left" w:pos="1510"/>
              </w:tabs>
            </w:pPr>
          </w:p>
        </w:tc>
        <w:tc>
          <w:tcPr>
            <w:tcW w:w="7229" w:type="dxa"/>
          </w:tcPr>
          <w:p w14:paraId="648E088B" w14:textId="6D4BF3B5" w:rsidR="009B25AD" w:rsidRPr="00332ADB" w:rsidRDefault="00670B0F" w:rsidP="009B25AD">
            <w:pPr>
              <w:tabs>
                <w:tab w:val="left" w:pos="1510"/>
              </w:tabs>
              <w:ind w:right="171"/>
              <w:jc w:val="center"/>
            </w:pPr>
            <w:r w:rsidRPr="00670B0F">
              <w:t xml:space="preserve">Site rental terms &amp; conditions agreement </w:t>
            </w:r>
            <w:r w:rsidR="009B25AD" w:rsidRPr="00332ADB">
              <w:t>for use of all other parks</w:t>
            </w:r>
          </w:p>
        </w:tc>
        <w:tc>
          <w:tcPr>
            <w:tcW w:w="1984" w:type="dxa"/>
            <w:gridSpan w:val="2"/>
          </w:tcPr>
          <w:p w14:paraId="37EAA9F8" w14:textId="77777777" w:rsidR="009B25AD" w:rsidRPr="00332ADB" w:rsidRDefault="009B25AD" w:rsidP="009B25AD">
            <w:pPr>
              <w:tabs>
                <w:tab w:val="left" w:pos="1510"/>
              </w:tabs>
              <w:jc w:val="center"/>
            </w:pPr>
            <w:r w:rsidRPr="00332ADB">
              <w:t>£250</w:t>
            </w:r>
          </w:p>
        </w:tc>
        <w:tc>
          <w:tcPr>
            <w:tcW w:w="1858" w:type="dxa"/>
          </w:tcPr>
          <w:p w14:paraId="40875108" w14:textId="77777777" w:rsidR="009B25AD" w:rsidRPr="00332ADB" w:rsidRDefault="009B25AD" w:rsidP="009B25AD">
            <w:pPr>
              <w:tabs>
                <w:tab w:val="left" w:pos="1510"/>
              </w:tabs>
              <w:jc w:val="center"/>
            </w:pPr>
            <w:r w:rsidRPr="00332ADB">
              <w:t>£125</w:t>
            </w:r>
          </w:p>
        </w:tc>
      </w:tr>
      <w:tr w:rsidR="009B25AD" w:rsidRPr="00332ADB" w14:paraId="179E0651" w14:textId="77777777" w:rsidTr="00AE7CF9">
        <w:trPr>
          <w:trHeight w:val="355"/>
        </w:trPr>
        <w:tc>
          <w:tcPr>
            <w:tcW w:w="2689" w:type="dxa"/>
            <w:vMerge/>
          </w:tcPr>
          <w:p w14:paraId="04317069" w14:textId="77777777" w:rsidR="009B25AD" w:rsidRPr="00332ADB" w:rsidRDefault="009B25AD" w:rsidP="009B25AD">
            <w:pPr>
              <w:tabs>
                <w:tab w:val="left" w:pos="1510"/>
              </w:tabs>
            </w:pPr>
          </w:p>
        </w:tc>
        <w:tc>
          <w:tcPr>
            <w:tcW w:w="7229" w:type="dxa"/>
          </w:tcPr>
          <w:p w14:paraId="77B20F95" w14:textId="12D737E4" w:rsidR="009B25AD" w:rsidRPr="00332ADB" w:rsidRDefault="00C241D1" w:rsidP="009B25AD">
            <w:pPr>
              <w:tabs>
                <w:tab w:val="left" w:pos="1510"/>
              </w:tabs>
              <w:ind w:right="171"/>
              <w:jc w:val="center"/>
            </w:pPr>
            <w:r w:rsidRPr="00C241D1">
              <w:t>Site rental terms &amp; conditions agreement for all parks where no rental fee has been applied</w:t>
            </w:r>
          </w:p>
        </w:tc>
        <w:tc>
          <w:tcPr>
            <w:tcW w:w="3842" w:type="dxa"/>
            <w:gridSpan w:val="3"/>
          </w:tcPr>
          <w:p w14:paraId="298AAC37" w14:textId="77777777" w:rsidR="009B25AD" w:rsidRPr="00332ADB" w:rsidRDefault="009B25AD" w:rsidP="009B25AD">
            <w:pPr>
              <w:tabs>
                <w:tab w:val="left" w:pos="1510"/>
              </w:tabs>
              <w:jc w:val="center"/>
            </w:pPr>
            <w:r w:rsidRPr="00332ADB">
              <w:t>£100</w:t>
            </w:r>
          </w:p>
          <w:p w14:paraId="55CC3F1C" w14:textId="3F2674CB" w:rsidR="009B25AD" w:rsidRPr="00332ADB" w:rsidRDefault="009B25AD" w:rsidP="009B25AD">
            <w:pPr>
              <w:tabs>
                <w:tab w:val="left" w:pos="1510"/>
              </w:tabs>
              <w:jc w:val="center"/>
            </w:pPr>
          </w:p>
        </w:tc>
      </w:tr>
      <w:tr w:rsidR="00C241D1" w:rsidRPr="00332ADB" w14:paraId="53D84289" w14:textId="77777777" w:rsidTr="000A7B1B">
        <w:trPr>
          <w:trHeight w:val="355"/>
        </w:trPr>
        <w:tc>
          <w:tcPr>
            <w:tcW w:w="2689" w:type="dxa"/>
            <w:vMerge/>
          </w:tcPr>
          <w:p w14:paraId="05DFB655" w14:textId="77777777" w:rsidR="00C241D1" w:rsidRPr="00332ADB" w:rsidRDefault="00C241D1" w:rsidP="009B25AD">
            <w:pPr>
              <w:tabs>
                <w:tab w:val="left" w:pos="1510"/>
              </w:tabs>
            </w:pPr>
          </w:p>
        </w:tc>
        <w:tc>
          <w:tcPr>
            <w:tcW w:w="7229" w:type="dxa"/>
          </w:tcPr>
          <w:p w14:paraId="72627FD1" w14:textId="4A4B0134" w:rsidR="00C241D1" w:rsidRPr="00C241D1" w:rsidRDefault="00C241D1" w:rsidP="009B25AD">
            <w:pPr>
              <w:tabs>
                <w:tab w:val="left" w:pos="1510"/>
              </w:tabs>
              <w:ind w:right="171"/>
              <w:jc w:val="center"/>
            </w:pPr>
            <w:r>
              <w:rPr>
                <w:szCs w:val="24"/>
              </w:rPr>
              <w:t>Fee for occupation agreement and site management – Festival Square</w:t>
            </w:r>
          </w:p>
        </w:tc>
        <w:tc>
          <w:tcPr>
            <w:tcW w:w="1921" w:type="dxa"/>
          </w:tcPr>
          <w:p w14:paraId="356F521F" w14:textId="52A6DB27" w:rsidR="00C241D1" w:rsidRPr="00332ADB" w:rsidRDefault="00C241D1" w:rsidP="009B25AD">
            <w:pPr>
              <w:tabs>
                <w:tab w:val="left" w:pos="1510"/>
              </w:tabs>
              <w:jc w:val="center"/>
            </w:pPr>
            <w:r>
              <w:t>£750</w:t>
            </w:r>
          </w:p>
        </w:tc>
        <w:tc>
          <w:tcPr>
            <w:tcW w:w="1921" w:type="dxa"/>
            <w:gridSpan w:val="2"/>
          </w:tcPr>
          <w:p w14:paraId="47CE63D2" w14:textId="523E50B2" w:rsidR="00C241D1" w:rsidRPr="00332ADB" w:rsidRDefault="00C241D1" w:rsidP="009B25AD">
            <w:pPr>
              <w:tabs>
                <w:tab w:val="left" w:pos="1510"/>
              </w:tabs>
              <w:jc w:val="center"/>
            </w:pPr>
            <w:r>
              <w:t>£375</w:t>
            </w:r>
          </w:p>
        </w:tc>
      </w:tr>
      <w:tr w:rsidR="009B25AD" w:rsidRPr="00332ADB" w14:paraId="2981D2EC" w14:textId="77777777" w:rsidTr="009C45A7">
        <w:trPr>
          <w:trHeight w:val="355"/>
        </w:trPr>
        <w:tc>
          <w:tcPr>
            <w:tcW w:w="2689" w:type="dxa"/>
            <w:vMerge/>
          </w:tcPr>
          <w:p w14:paraId="246A312A" w14:textId="77777777" w:rsidR="009B25AD" w:rsidRPr="00332ADB" w:rsidRDefault="009B25AD" w:rsidP="009B25AD">
            <w:pPr>
              <w:tabs>
                <w:tab w:val="left" w:pos="1510"/>
              </w:tabs>
            </w:pPr>
          </w:p>
        </w:tc>
        <w:tc>
          <w:tcPr>
            <w:tcW w:w="11071" w:type="dxa"/>
            <w:gridSpan w:val="4"/>
            <w:shd w:val="clear" w:color="auto" w:fill="B3E5A1" w:themeFill="accent6" w:themeFillTint="66"/>
          </w:tcPr>
          <w:p w14:paraId="1D999F52" w14:textId="77777777" w:rsidR="009B25AD" w:rsidRPr="00332ADB" w:rsidRDefault="009B25AD" w:rsidP="009B25AD">
            <w:pPr>
              <w:tabs>
                <w:tab w:val="left" w:pos="1510"/>
              </w:tabs>
              <w:jc w:val="center"/>
            </w:pPr>
          </w:p>
        </w:tc>
      </w:tr>
      <w:tr w:rsidR="009B25AD" w:rsidRPr="00332ADB" w14:paraId="615DB6AF" w14:textId="77777777" w:rsidTr="00BF61DE">
        <w:trPr>
          <w:trHeight w:val="355"/>
        </w:trPr>
        <w:tc>
          <w:tcPr>
            <w:tcW w:w="2689" w:type="dxa"/>
            <w:vMerge/>
          </w:tcPr>
          <w:p w14:paraId="24650F8B" w14:textId="77777777" w:rsidR="009B25AD" w:rsidRPr="00332ADB" w:rsidRDefault="009B25AD" w:rsidP="009B25AD">
            <w:pPr>
              <w:tabs>
                <w:tab w:val="left" w:pos="1510"/>
              </w:tabs>
            </w:pPr>
          </w:p>
        </w:tc>
        <w:tc>
          <w:tcPr>
            <w:tcW w:w="7229" w:type="dxa"/>
          </w:tcPr>
          <w:p w14:paraId="5412113A" w14:textId="51F6983A" w:rsidR="009B25AD" w:rsidRPr="00332ADB" w:rsidRDefault="009B25AD" w:rsidP="009B25AD">
            <w:pPr>
              <w:tabs>
                <w:tab w:val="left" w:pos="1510"/>
              </w:tabs>
              <w:ind w:right="171"/>
              <w:jc w:val="center"/>
            </w:pPr>
            <w:r w:rsidRPr="00332ADB">
              <w:t xml:space="preserve">City Dressing installation – </w:t>
            </w:r>
            <w:r w:rsidR="007F4B4D" w:rsidRPr="00332ADB">
              <w:t>2-person</w:t>
            </w:r>
            <w:r w:rsidRPr="00332ADB">
              <w:t xml:space="preserve"> crew per hour</w:t>
            </w:r>
          </w:p>
        </w:tc>
        <w:tc>
          <w:tcPr>
            <w:tcW w:w="1984" w:type="dxa"/>
            <w:gridSpan w:val="2"/>
          </w:tcPr>
          <w:p w14:paraId="542BADB8" w14:textId="77777777" w:rsidR="009B25AD" w:rsidRPr="00332ADB" w:rsidRDefault="009B25AD" w:rsidP="009B25AD">
            <w:pPr>
              <w:tabs>
                <w:tab w:val="left" w:pos="1510"/>
              </w:tabs>
              <w:jc w:val="center"/>
            </w:pPr>
            <w:r w:rsidRPr="00332ADB">
              <w:t>£100</w:t>
            </w:r>
          </w:p>
        </w:tc>
        <w:tc>
          <w:tcPr>
            <w:tcW w:w="1858" w:type="dxa"/>
          </w:tcPr>
          <w:p w14:paraId="2AB448E8" w14:textId="77777777" w:rsidR="009B25AD" w:rsidRPr="00332ADB" w:rsidRDefault="009B25AD" w:rsidP="009B25AD">
            <w:pPr>
              <w:tabs>
                <w:tab w:val="left" w:pos="1510"/>
              </w:tabs>
              <w:jc w:val="center"/>
            </w:pPr>
            <w:r w:rsidRPr="00332ADB">
              <w:t>£50</w:t>
            </w:r>
          </w:p>
        </w:tc>
      </w:tr>
      <w:tr w:rsidR="009B25AD" w:rsidRPr="00332ADB" w14:paraId="24734CFB" w14:textId="77777777" w:rsidTr="00BF61DE">
        <w:trPr>
          <w:trHeight w:val="355"/>
        </w:trPr>
        <w:tc>
          <w:tcPr>
            <w:tcW w:w="2689" w:type="dxa"/>
            <w:vMerge/>
          </w:tcPr>
          <w:p w14:paraId="63363F93" w14:textId="77777777" w:rsidR="009B25AD" w:rsidRPr="00332ADB" w:rsidRDefault="009B25AD" w:rsidP="009B25AD">
            <w:pPr>
              <w:tabs>
                <w:tab w:val="left" w:pos="1510"/>
              </w:tabs>
            </w:pPr>
          </w:p>
        </w:tc>
        <w:tc>
          <w:tcPr>
            <w:tcW w:w="7229" w:type="dxa"/>
          </w:tcPr>
          <w:p w14:paraId="3331C8BD" w14:textId="7531B7DE" w:rsidR="009B25AD" w:rsidRPr="00332ADB" w:rsidRDefault="009B25AD" w:rsidP="009B25AD">
            <w:pPr>
              <w:tabs>
                <w:tab w:val="left" w:pos="1510"/>
              </w:tabs>
              <w:ind w:right="171"/>
              <w:jc w:val="center"/>
            </w:pPr>
            <w:r w:rsidRPr="00332ADB">
              <w:t xml:space="preserve">City Dressing installation – </w:t>
            </w:r>
            <w:r w:rsidR="007F4B4D" w:rsidRPr="00332ADB">
              <w:t>4-person</w:t>
            </w:r>
            <w:r w:rsidRPr="00332ADB">
              <w:t xml:space="preserve"> crew per hour</w:t>
            </w:r>
          </w:p>
        </w:tc>
        <w:tc>
          <w:tcPr>
            <w:tcW w:w="1984" w:type="dxa"/>
            <w:gridSpan w:val="2"/>
          </w:tcPr>
          <w:p w14:paraId="17EEC870" w14:textId="77777777" w:rsidR="009B25AD" w:rsidRPr="00332ADB" w:rsidRDefault="009B25AD" w:rsidP="009B25AD">
            <w:pPr>
              <w:tabs>
                <w:tab w:val="left" w:pos="1510"/>
              </w:tabs>
              <w:jc w:val="center"/>
            </w:pPr>
            <w:r w:rsidRPr="00332ADB">
              <w:t>£200</w:t>
            </w:r>
          </w:p>
        </w:tc>
        <w:tc>
          <w:tcPr>
            <w:tcW w:w="1858" w:type="dxa"/>
          </w:tcPr>
          <w:p w14:paraId="3E8C38FE" w14:textId="77777777" w:rsidR="009B25AD" w:rsidRPr="00332ADB" w:rsidRDefault="009B25AD" w:rsidP="009B25AD">
            <w:pPr>
              <w:tabs>
                <w:tab w:val="left" w:pos="1510"/>
              </w:tabs>
              <w:jc w:val="center"/>
            </w:pPr>
            <w:r w:rsidRPr="00332ADB">
              <w:t>£100</w:t>
            </w:r>
          </w:p>
        </w:tc>
      </w:tr>
      <w:tr w:rsidR="009B25AD" w:rsidRPr="00332ADB" w14:paraId="6BCC2F11" w14:textId="77777777" w:rsidTr="00BF61DE">
        <w:trPr>
          <w:trHeight w:val="355"/>
        </w:trPr>
        <w:tc>
          <w:tcPr>
            <w:tcW w:w="2689" w:type="dxa"/>
            <w:vMerge/>
          </w:tcPr>
          <w:p w14:paraId="765CF174" w14:textId="77777777" w:rsidR="009B25AD" w:rsidRPr="00332ADB" w:rsidRDefault="009B25AD" w:rsidP="009B25AD">
            <w:pPr>
              <w:tabs>
                <w:tab w:val="left" w:pos="1510"/>
              </w:tabs>
            </w:pPr>
          </w:p>
        </w:tc>
        <w:tc>
          <w:tcPr>
            <w:tcW w:w="7229" w:type="dxa"/>
          </w:tcPr>
          <w:p w14:paraId="66A7D8CA" w14:textId="16160F89" w:rsidR="009B25AD" w:rsidRPr="00332ADB" w:rsidRDefault="009B25AD" w:rsidP="009B25AD">
            <w:pPr>
              <w:tabs>
                <w:tab w:val="left" w:pos="1510"/>
              </w:tabs>
              <w:ind w:right="171"/>
              <w:jc w:val="center"/>
            </w:pPr>
            <w:r w:rsidRPr="00332ADB">
              <w:t xml:space="preserve">City Dressing installation – </w:t>
            </w:r>
            <w:r w:rsidR="007F4B4D" w:rsidRPr="00332ADB">
              <w:t>6-person</w:t>
            </w:r>
            <w:r w:rsidRPr="00332ADB">
              <w:t xml:space="preserve"> crew per hour</w:t>
            </w:r>
          </w:p>
        </w:tc>
        <w:tc>
          <w:tcPr>
            <w:tcW w:w="1984" w:type="dxa"/>
            <w:gridSpan w:val="2"/>
          </w:tcPr>
          <w:p w14:paraId="50349BB8" w14:textId="77777777" w:rsidR="009B25AD" w:rsidRPr="00332ADB" w:rsidRDefault="009B25AD" w:rsidP="009B25AD">
            <w:pPr>
              <w:tabs>
                <w:tab w:val="left" w:pos="1510"/>
              </w:tabs>
              <w:jc w:val="center"/>
            </w:pPr>
            <w:r w:rsidRPr="00332ADB">
              <w:t>£299</w:t>
            </w:r>
          </w:p>
        </w:tc>
        <w:tc>
          <w:tcPr>
            <w:tcW w:w="1858" w:type="dxa"/>
          </w:tcPr>
          <w:p w14:paraId="0D46AF9F" w14:textId="77777777" w:rsidR="009B25AD" w:rsidRPr="00332ADB" w:rsidRDefault="009B25AD" w:rsidP="009B25AD">
            <w:pPr>
              <w:tabs>
                <w:tab w:val="left" w:pos="1510"/>
              </w:tabs>
              <w:jc w:val="center"/>
            </w:pPr>
            <w:r w:rsidRPr="00332ADB">
              <w:t>£150</w:t>
            </w:r>
          </w:p>
        </w:tc>
      </w:tr>
      <w:tr w:rsidR="009B25AD" w:rsidRPr="00332ADB" w14:paraId="7E17B38A" w14:textId="77777777" w:rsidTr="00BF61DE">
        <w:trPr>
          <w:trHeight w:val="355"/>
        </w:trPr>
        <w:tc>
          <w:tcPr>
            <w:tcW w:w="2689" w:type="dxa"/>
            <w:vMerge/>
          </w:tcPr>
          <w:p w14:paraId="133683E2" w14:textId="77777777" w:rsidR="009B25AD" w:rsidRPr="00332ADB" w:rsidRDefault="009B25AD" w:rsidP="009B25AD">
            <w:pPr>
              <w:tabs>
                <w:tab w:val="left" w:pos="1510"/>
              </w:tabs>
            </w:pPr>
          </w:p>
        </w:tc>
        <w:tc>
          <w:tcPr>
            <w:tcW w:w="7229" w:type="dxa"/>
          </w:tcPr>
          <w:p w14:paraId="2D6E2D60" w14:textId="78419293" w:rsidR="009B25AD" w:rsidRPr="00332ADB" w:rsidRDefault="009B25AD" w:rsidP="009B25AD">
            <w:pPr>
              <w:tabs>
                <w:tab w:val="left" w:pos="1510"/>
              </w:tabs>
              <w:ind w:right="171"/>
              <w:jc w:val="center"/>
            </w:pPr>
            <w:r w:rsidRPr="00332ADB">
              <w:t>City Dressing installation – 8-person crew per hour</w:t>
            </w:r>
          </w:p>
        </w:tc>
        <w:tc>
          <w:tcPr>
            <w:tcW w:w="1984" w:type="dxa"/>
            <w:gridSpan w:val="2"/>
          </w:tcPr>
          <w:p w14:paraId="76CF7F28" w14:textId="77777777" w:rsidR="009B25AD" w:rsidRPr="00332ADB" w:rsidRDefault="009B25AD" w:rsidP="009B25AD">
            <w:pPr>
              <w:tabs>
                <w:tab w:val="left" w:pos="1510"/>
              </w:tabs>
              <w:jc w:val="center"/>
            </w:pPr>
            <w:r w:rsidRPr="00332ADB">
              <w:t>£399</w:t>
            </w:r>
          </w:p>
        </w:tc>
        <w:tc>
          <w:tcPr>
            <w:tcW w:w="1858" w:type="dxa"/>
          </w:tcPr>
          <w:p w14:paraId="114E2615" w14:textId="77777777" w:rsidR="009B25AD" w:rsidRPr="00332ADB" w:rsidRDefault="009B25AD" w:rsidP="009B25AD">
            <w:pPr>
              <w:tabs>
                <w:tab w:val="left" w:pos="1510"/>
              </w:tabs>
              <w:jc w:val="center"/>
            </w:pPr>
            <w:r w:rsidRPr="00332ADB">
              <w:t>£200</w:t>
            </w:r>
          </w:p>
        </w:tc>
      </w:tr>
      <w:tr w:rsidR="009B25AD" w:rsidRPr="00332ADB" w14:paraId="47E9605D" w14:textId="77777777" w:rsidTr="00BF61DE">
        <w:trPr>
          <w:trHeight w:val="355"/>
        </w:trPr>
        <w:tc>
          <w:tcPr>
            <w:tcW w:w="2689" w:type="dxa"/>
            <w:vMerge/>
          </w:tcPr>
          <w:p w14:paraId="6E4FB303" w14:textId="77777777" w:rsidR="009B25AD" w:rsidRPr="00332ADB" w:rsidRDefault="009B25AD" w:rsidP="009B25AD">
            <w:pPr>
              <w:tabs>
                <w:tab w:val="left" w:pos="1510"/>
              </w:tabs>
            </w:pPr>
          </w:p>
        </w:tc>
        <w:tc>
          <w:tcPr>
            <w:tcW w:w="7229" w:type="dxa"/>
          </w:tcPr>
          <w:p w14:paraId="029359ED" w14:textId="77777777" w:rsidR="009B25AD" w:rsidRPr="00332ADB" w:rsidRDefault="009B25AD" w:rsidP="009B25AD">
            <w:pPr>
              <w:tabs>
                <w:tab w:val="left" w:pos="1510"/>
              </w:tabs>
              <w:ind w:right="171"/>
              <w:jc w:val="center"/>
            </w:pPr>
            <w:r w:rsidRPr="00332ADB">
              <w:t>Hire of banners and fixings (heraldic or city) per unit/week</w:t>
            </w:r>
          </w:p>
        </w:tc>
        <w:tc>
          <w:tcPr>
            <w:tcW w:w="1984" w:type="dxa"/>
            <w:gridSpan w:val="2"/>
          </w:tcPr>
          <w:p w14:paraId="69ED98DC" w14:textId="77777777" w:rsidR="009B25AD" w:rsidRPr="00332ADB" w:rsidRDefault="009B25AD" w:rsidP="009B25AD">
            <w:pPr>
              <w:tabs>
                <w:tab w:val="left" w:pos="1510"/>
              </w:tabs>
              <w:jc w:val="center"/>
            </w:pPr>
            <w:r w:rsidRPr="00332ADB">
              <w:t>£45</w:t>
            </w:r>
          </w:p>
        </w:tc>
        <w:tc>
          <w:tcPr>
            <w:tcW w:w="1858" w:type="dxa"/>
          </w:tcPr>
          <w:p w14:paraId="5B0E1FDE" w14:textId="77777777" w:rsidR="009B25AD" w:rsidRPr="00332ADB" w:rsidRDefault="009B25AD" w:rsidP="009B25AD">
            <w:pPr>
              <w:tabs>
                <w:tab w:val="left" w:pos="1510"/>
              </w:tabs>
              <w:jc w:val="center"/>
            </w:pPr>
            <w:r w:rsidRPr="00332ADB">
              <w:t>£22.50</w:t>
            </w:r>
          </w:p>
        </w:tc>
      </w:tr>
      <w:tr w:rsidR="009B25AD" w:rsidRPr="00332ADB" w14:paraId="15FB1622" w14:textId="77777777" w:rsidTr="00BF61DE">
        <w:trPr>
          <w:trHeight w:val="355"/>
        </w:trPr>
        <w:tc>
          <w:tcPr>
            <w:tcW w:w="2689" w:type="dxa"/>
            <w:vMerge/>
          </w:tcPr>
          <w:p w14:paraId="5F22AC05" w14:textId="77777777" w:rsidR="009B25AD" w:rsidRPr="00332ADB" w:rsidRDefault="009B25AD" w:rsidP="009B25AD">
            <w:pPr>
              <w:tabs>
                <w:tab w:val="left" w:pos="1510"/>
              </w:tabs>
            </w:pPr>
          </w:p>
        </w:tc>
        <w:tc>
          <w:tcPr>
            <w:tcW w:w="7229" w:type="dxa"/>
          </w:tcPr>
          <w:p w14:paraId="502E2CA8" w14:textId="02BD7591" w:rsidR="009B25AD" w:rsidRPr="00332ADB" w:rsidRDefault="009B25AD" w:rsidP="009B25AD">
            <w:pPr>
              <w:tabs>
                <w:tab w:val="left" w:pos="1510"/>
              </w:tabs>
              <w:ind w:right="171"/>
              <w:jc w:val="center"/>
            </w:pPr>
            <w:r w:rsidRPr="00332ADB">
              <w:t>Hire of 2-yard flag per unit/week</w:t>
            </w:r>
          </w:p>
        </w:tc>
        <w:tc>
          <w:tcPr>
            <w:tcW w:w="1984" w:type="dxa"/>
            <w:gridSpan w:val="2"/>
          </w:tcPr>
          <w:p w14:paraId="16741801" w14:textId="77777777" w:rsidR="009B25AD" w:rsidRPr="00332ADB" w:rsidRDefault="009B25AD" w:rsidP="009B25AD">
            <w:pPr>
              <w:tabs>
                <w:tab w:val="left" w:pos="1510"/>
              </w:tabs>
              <w:jc w:val="center"/>
            </w:pPr>
            <w:r w:rsidRPr="00332ADB">
              <w:t>£5.30</w:t>
            </w:r>
          </w:p>
        </w:tc>
        <w:tc>
          <w:tcPr>
            <w:tcW w:w="1858" w:type="dxa"/>
          </w:tcPr>
          <w:p w14:paraId="7EC99236" w14:textId="77777777" w:rsidR="009B25AD" w:rsidRPr="00332ADB" w:rsidRDefault="009B25AD" w:rsidP="009B25AD">
            <w:pPr>
              <w:tabs>
                <w:tab w:val="left" w:pos="1510"/>
              </w:tabs>
              <w:jc w:val="center"/>
            </w:pPr>
            <w:r w:rsidRPr="00332ADB">
              <w:t>£2.65</w:t>
            </w:r>
          </w:p>
        </w:tc>
      </w:tr>
      <w:tr w:rsidR="009B25AD" w:rsidRPr="00332ADB" w14:paraId="5ABC8E62" w14:textId="77777777" w:rsidTr="00BF61DE">
        <w:trPr>
          <w:trHeight w:val="355"/>
        </w:trPr>
        <w:tc>
          <w:tcPr>
            <w:tcW w:w="2689" w:type="dxa"/>
            <w:vMerge/>
          </w:tcPr>
          <w:p w14:paraId="5C8CDB36" w14:textId="77777777" w:rsidR="009B25AD" w:rsidRPr="00332ADB" w:rsidRDefault="009B25AD" w:rsidP="009B25AD">
            <w:pPr>
              <w:tabs>
                <w:tab w:val="left" w:pos="1510"/>
              </w:tabs>
            </w:pPr>
          </w:p>
        </w:tc>
        <w:tc>
          <w:tcPr>
            <w:tcW w:w="7229" w:type="dxa"/>
          </w:tcPr>
          <w:p w14:paraId="22C27DB0" w14:textId="60F12089" w:rsidR="009B25AD" w:rsidRPr="00332ADB" w:rsidRDefault="009B25AD" w:rsidP="009B25AD">
            <w:pPr>
              <w:tabs>
                <w:tab w:val="left" w:pos="1510"/>
              </w:tabs>
              <w:ind w:right="171"/>
              <w:jc w:val="center"/>
            </w:pPr>
            <w:r w:rsidRPr="00332ADB">
              <w:t>Hire of 3-yard flag per unit/week</w:t>
            </w:r>
          </w:p>
        </w:tc>
        <w:tc>
          <w:tcPr>
            <w:tcW w:w="1984" w:type="dxa"/>
            <w:gridSpan w:val="2"/>
          </w:tcPr>
          <w:p w14:paraId="1A5C7EF7" w14:textId="77777777" w:rsidR="009B25AD" w:rsidRPr="00332ADB" w:rsidRDefault="009B25AD" w:rsidP="009B25AD">
            <w:pPr>
              <w:tabs>
                <w:tab w:val="left" w:pos="1510"/>
              </w:tabs>
              <w:jc w:val="center"/>
            </w:pPr>
            <w:r w:rsidRPr="00332ADB">
              <w:t>£10.50</w:t>
            </w:r>
          </w:p>
        </w:tc>
        <w:tc>
          <w:tcPr>
            <w:tcW w:w="1858" w:type="dxa"/>
          </w:tcPr>
          <w:p w14:paraId="697F7BC8" w14:textId="77777777" w:rsidR="009B25AD" w:rsidRPr="00332ADB" w:rsidRDefault="009B25AD" w:rsidP="009B25AD">
            <w:pPr>
              <w:tabs>
                <w:tab w:val="left" w:pos="1510"/>
              </w:tabs>
              <w:jc w:val="center"/>
            </w:pPr>
            <w:r w:rsidRPr="00332ADB">
              <w:t>£5.25</w:t>
            </w:r>
          </w:p>
        </w:tc>
      </w:tr>
      <w:tr w:rsidR="009B25AD" w:rsidRPr="00332ADB" w14:paraId="35000F7D" w14:textId="77777777" w:rsidTr="00BF61DE">
        <w:trPr>
          <w:trHeight w:val="355"/>
        </w:trPr>
        <w:tc>
          <w:tcPr>
            <w:tcW w:w="2689" w:type="dxa"/>
            <w:vMerge/>
          </w:tcPr>
          <w:p w14:paraId="0EAF2091" w14:textId="77777777" w:rsidR="009B25AD" w:rsidRPr="00332ADB" w:rsidRDefault="009B25AD" w:rsidP="009B25AD">
            <w:pPr>
              <w:tabs>
                <w:tab w:val="left" w:pos="1510"/>
              </w:tabs>
            </w:pPr>
          </w:p>
        </w:tc>
        <w:tc>
          <w:tcPr>
            <w:tcW w:w="7229" w:type="dxa"/>
          </w:tcPr>
          <w:p w14:paraId="6F8121C8" w14:textId="6DF85FB1" w:rsidR="009B25AD" w:rsidRPr="00332ADB" w:rsidRDefault="009B25AD" w:rsidP="009B25AD">
            <w:pPr>
              <w:tabs>
                <w:tab w:val="left" w:pos="1510"/>
              </w:tabs>
              <w:ind w:right="171"/>
              <w:jc w:val="center"/>
            </w:pPr>
            <w:r w:rsidRPr="00332ADB">
              <w:t>Hire of 10-yard flag per unit/week</w:t>
            </w:r>
          </w:p>
        </w:tc>
        <w:tc>
          <w:tcPr>
            <w:tcW w:w="1984" w:type="dxa"/>
            <w:gridSpan w:val="2"/>
          </w:tcPr>
          <w:p w14:paraId="47F9DDF5" w14:textId="77777777" w:rsidR="009B25AD" w:rsidRPr="00332ADB" w:rsidRDefault="009B25AD" w:rsidP="009B25AD">
            <w:pPr>
              <w:tabs>
                <w:tab w:val="left" w:pos="1510"/>
              </w:tabs>
              <w:jc w:val="center"/>
            </w:pPr>
            <w:r w:rsidRPr="00332ADB">
              <w:t>£61</w:t>
            </w:r>
          </w:p>
        </w:tc>
        <w:tc>
          <w:tcPr>
            <w:tcW w:w="1858" w:type="dxa"/>
          </w:tcPr>
          <w:p w14:paraId="57C4D3D9" w14:textId="77777777" w:rsidR="009B25AD" w:rsidRPr="00332ADB" w:rsidRDefault="009B25AD" w:rsidP="009B25AD">
            <w:pPr>
              <w:tabs>
                <w:tab w:val="left" w:pos="1510"/>
              </w:tabs>
              <w:jc w:val="center"/>
            </w:pPr>
            <w:r w:rsidRPr="00332ADB">
              <w:t>£30.50</w:t>
            </w:r>
          </w:p>
        </w:tc>
      </w:tr>
      <w:tr w:rsidR="009B25AD" w:rsidRPr="00332ADB" w14:paraId="05CAA1DB" w14:textId="77777777" w:rsidTr="00BF61DE">
        <w:trPr>
          <w:trHeight w:val="355"/>
        </w:trPr>
        <w:tc>
          <w:tcPr>
            <w:tcW w:w="2689" w:type="dxa"/>
            <w:vMerge/>
          </w:tcPr>
          <w:p w14:paraId="5E5EF837" w14:textId="77777777" w:rsidR="009B25AD" w:rsidRPr="00332ADB" w:rsidRDefault="009B25AD" w:rsidP="009B25AD">
            <w:pPr>
              <w:tabs>
                <w:tab w:val="left" w:pos="1510"/>
              </w:tabs>
            </w:pPr>
          </w:p>
        </w:tc>
        <w:tc>
          <w:tcPr>
            <w:tcW w:w="7229" w:type="dxa"/>
          </w:tcPr>
          <w:p w14:paraId="7C652C98" w14:textId="77777777" w:rsidR="009B25AD" w:rsidRPr="00332ADB" w:rsidRDefault="009B25AD" w:rsidP="009B25AD">
            <w:pPr>
              <w:tabs>
                <w:tab w:val="left" w:pos="1510"/>
              </w:tabs>
              <w:ind w:right="171"/>
              <w:jc w:val="center"/>
            </w:pPr>
            <w:r w:rsidRPr="00332ADB">
              <w:t>Hire of Bunting (per 200 metres) per unit/week</w:t>
            </w:r>
          </w:p>
        </w:tc>
        <w:tc>
          <w:tcPr>
            <w:tcW w:w="1984" w:type="dxa"/>
            <w:gridSpan w:val="2"/>
          </w:tcPr>
          <w:p w14:paraId="506CC285" w14:textId="77777777" w:rsidR="009B25AD" w:rsidRPr="00332ADB" w:rsidRDefault="009B25AD" w:rsidP="009B25AD">
            <w:pPr>
              <w:tabs>
                <w:tab w:val="left" w:pos="1510"/>
              </w:tabs>
              <w:jc w:val="center"/>
            </w:pPr>
            <w:r w:rsidRPr="00332ADB">
              <w:t>£16</w:t>
            </w:r>
          </w:p>
        </w:tc>
        <w:tc>
          <w:tcPr>
            <w:tcW w:w="1858" w:type="dxa"/>
          </w:tcPr>
          <w:p w14:paraId="776F5988" w14:textId="77777777" w:rsidR="009B25AD" w:rsidRPr="00332ADB" w:rsidRDefault="009B25AD" w:rsidP="009B25AD">
            <w:pPr>
              <w:tabs>
                <w:tab w:val="left" w:pos="1510"/>
              </w:tabs>
              <w:jc w:val="center"/>
            </w:pPr>
            <w:r w:rsidRPr="00332ADB">
              <w:t>£8</w:t>
            </w:r>
          </w:p>
        </w:tc>
      </w:tr>
      <w:tr w:rsidR="009B25AD" w:rsidRPr="00332ADB" w14:paraId="08C4F429" w14:textId="77777777" w:rsidTr="00BF61DE">
        <w:trPr>
          <w:trHeight w:val="355"/>
        </w:trPr>
        <w:tc>
          <w:tcPr>
            <w:tcW w:w="2689" w:type="dxa"/>
            <w:vMerge/>
          </w:tcPr>
          <w:p w14:paraId="49B01451" w14:textId="77777777" w:rsidR="009B25AD" w:rsidRPr="00332ADB" w:rsidRDefault="009B25AD" w:rsidP="009B25AD">
            <w:pPr>
              <w:tabs>
                <w:tab w:val="left" w:pos="1510"/>
              </w:tabs>
            </w:pPr>
          </w:p>
        </w:tc>
        <w:tc>
          <w:tcPr>
            <w:tcW w:w="7229" w:type="dxa"/>
          </w:tcPr>
          <w:p w14:paraId="03084564" w14:textId="77777777" w:rsidR="009B25AD" w:rsidRPr="00332ADB" w:rsidRDefault="009B25AD" w:rsidP="009B25AD">
            <w:pPr>
              <w:tabs>
                <w:tab w:val="left" w:pos="1510"/>
              </w:tabs>
              <w:ind w:right="171"/>
              <w:jc w:val="center"/>
            </w:pPr>
            <w:r w:rsidRPr="00332ADB">
              <w:t>Hire of Square/Hex concrete block and pole per unit/week</w:t>
            </w:r>
          </w:p>
        </w:tc>
        <w:tc>
          <w:tcPr>
            <w:tcW w:w="1984" w:type="dxa"/>
            <w:gridSpan w:val="2"/>
          </w:tcPr>
          <w:p w14:paraId="6F5AB842" w14:textId="77777777" w:rsidR="009B25AD" w:rsidRPr="00332ADB" w:rsidRDefault="009B25AD" w:rsidP="009B25AD">
            <w:pPr>
              <w:tabs>
                <w:tab w:val="left" w:pos="1510"/>
              </w:tabs>
              <w:jc w:val="center"/>
            </w:pPr>
            <w:r w:rsidRPr="00332ADB">
              <w:t>£155</w:t>
            </w:r>
          </w:p>
        </w:tc>
        <w:tc>
          <w:tcPr>
            <w:tcW w:w="1858" w:type="dxa"/>
          </w:tcPr>
          <w:p w14:paraId="065BBF42" w14:textId="77777777" w:rsidR="009B25AD" w:rsidRPr="00332ADB" w:rsidRDefault="009B25AD" w:rsidP="009B25AD">
            <w:pPr>
              <w:tabs>
                <w:tab w:val="left" w:pos="1510"/>
              </w:tabs>
              <w:jc w:val="center"/>
            </w:pPr>
            <w:r w:rsidRPr="00332ADB">
              <w:t>£77.50</w:t>
            </w:r>
          </w:p>
        </w:tc>
      </w:tr>
      <w:tr w:rsidR="009B25AD" w:rsidRPr="00332ADB" w14:paraId="10EF0E42" w14:textId="77777777" w:rsidTr="00BF61DE">
        <w:trPr>
          <w:trHeight w:val="355"/>
        </w:trPr>
        <w:tc>
          <w:tcPr>
            <w:tcW w:w="2689" w:type="dxa"/>
            <w:vMerge/>
          </w:tcPr>
          <w:p w14:paraId="06D790AE" w14:textId="77777777" w:rsidR="009B25AD" w:rsidRPr="00332ADB" w:rsidRDefault="009B25AD" w:rsidP="009B25AD">
            <w:pPr>
              <w:tabs>
                <w:tab w:val="left" w:pos="1510"/>
              </w:tabs>
            </w:pPr>
          </w:p>
        </w:tc>
        <w:tc>
          <w:tcPr>
            <w:tcW w:w="7229" w:type="dxa"/>
          </w:tcPr>
          <w:p w14:paraId="16D61724" w14:textId="77777777" w:rsidR="009B25AD" w:rsidRPr="00332ADB" w:rsidRDefault="009B25AD" w:rsidP="009B25AD">
            <w:pPr>
              <w:tabs>
                <w:tab w:val="left" w:pos="1510"/>
              </w:tabs>
              <w:ind w:right="171"/>
              <w:jc w:val="center"/>
            </w:pPr>
            <w:r w:rsidRPr="00332ADB">
              <w:t>Hire of flagpole in pavement socket per unit/week</w:t>
            </w:r>
          </w:p>
        </w:tc>
        <w:tc>
          <w:tcPr>
            <w:tcW w:w="1984" w:type="dxa"/>
            <w:gridSpan w:val="2"/>
          </w:tcPr>
          <w:p w14:paraId="2E426ED6" w14:textId="77777777" w:rsidR="009B25AD" w:rsidRPr="00332ADB" w:rsidRDefault="009B25AD" w:rsidP="009B25AD">
            <w:pPr>
              <w:tabs>
                <w:tab w:val="left" w:pos="1510"/>
              </w:tabs>
              <w:jc w:val="center"/>
            </w:pPr>
            <w:r w:rsidRPr="00332ADB">
              <w:t>£155</w:t>
            </w:r>
          </w:p>
        </w:tc>
        <w:tc>
          <w:tcPr>
            <w:tcW w:w="1858" w:type="dxa"/>
          </w:tcPr>
          <w:p w14:paraId="45A2C868" w14:textId="77777777" w:rsidR="009B25AD" w:rsidRPr="00332ADB" w:rsidRDefault="009B25AD" w:rsidP="009B25AD">
            <w:pPr>
              <w:tabs>
                <w:tab w:val="left" w:pos="1510"/>
              </w:tabs>
              <w:jc w:val="center"/>
            </w:pPr>
            <w:r w:rsidRPr="00332ADB">
              <w:t>£77.50</w:t>
            </w:r>
          </w:p>
        </w:tc>
      </w:tr>
      <w:tr w:rsidR="009B25AD" w:rsidRPr="00332ADB" w14:paraId="3330EBE6" w14:textId="77777777" w:rsidTr="008B3946">
        <w:trPr>
          <w:trHeight w:val="355"/>
        </w:trPr>
        <w:tc>
          <w:tcPr>
            <w:tcW w:w="2689" w:type="dxa"/>
            <w:vMerge/>
            <w:tcBorders>
              <w:bottom w:val="nil"/>
            </w:tcBorders>
          </w:tcPr>
          <w:p w14:paraId="3E02B09A" w14:textId="77777777" w:rsidR="009B25AD" w:rsidRPr="00332ADB" w:rsidRDefault="009B25AD" w:rsidP="009B25AD">
            <w:pPr>
              <w:tabs>
                <w:tab w:val="left" w:pos="1510"/>
              </w:tabs>
            </w:pPr>
          </w:p>
        </w:tc>
        <w:tc>
          <w:tcPr>
            <w:tcW w:w="7229" w:type="dxa"/>
            <w:tcBorders>
              <w:bottom w:val="nil"/>
            </w:tcBorders>
          </w:tcPr>
          <w:p w14:paraId="083DC762" w14:textId="77777777" w:rsidR="009B25AD" w:rsidRPr="00332ADB" w:rsidRDefault="009B25AD" w:rsidP="009B25AD">
            <w:pPr>
              <w:tabs>
                <w:tab w:val="left" w:pos="1510"/>
              </w:tabs>
              <w:ind w:right="171"/>
              <w:jc w:val="center"/>
            </w:pPr>
            <w:r w:rsidRPr="00332ADB">
              <w:t>Access to electrical distribution boxes</w:t>
            </w:r>
          </w:p>
        </w:tc>
        <w:tc>
          <w:tcPr>
            <w:tcW w:w="1984" w:type="dxa"/>
            <w:gridSpan w:val="2"/>
            <w:tcBorders>
              <w:bottom w:val="nil"/>
            </w:tcBorders>
          </w:tcPr>
          <w:p w14:paraId="4516C05C" w14:textId="77777777" w:rsidR="009B25AD" w:rsidRPr="00332ADB" w:rsidRDefault="009B25AD" w:rsidP="009B25AD">
            <w:pPr>
              <w:tabs>
                <w:tab w:val="left" w:pos="1510"/>
              </w:tabs>
              <w:jc w:val="center"/>
            </w:pPr>
            <w:r w:rsidRPr="00332ADB">
              <w:t>£75</w:t>
            </w:r>
          </w:p>
        </w:tc>
        <w:tc>
          <w:tcPr>
            <w:tcW w:w="1858" w:type="dxa"/>
            <w:tcBorders>
              <w:bottom w:val="nil"/>
            </w:tcBorders>
          </w:tcPr>
          <w:p w14:paraId="14DE6763" w14:textId="77777777" w:rsidR="009B25AD" w:rsidRPr="00332ADB" w:rsidRDefault="009B25AD" w:rsidP="009B25AD">
            <w:pPr>
              <w:tabs>
                <w:tab w:val="left" w:pos="1510"/>
              </w:tabs>
              <w:jc w:val="center"/>
            </w:pPr>
            <w:r w:rsidRPr="00332ADB">
              <w:t>£37.50</w:t>
            </w:r>
          </w:p>
        </w:tc>
      </w:tr>
      <w:tr w:rsidR="009B25AD" w:rsidRPr="00332ADB" w14:paraId="2E9CD003" w14:textId="77777777" w:rsidTr="008B3946">
        <w:trPr>
          <w:trHeight w:val="355"/>
        </w:trPr>
        <w:tc>
          <w:tcPr>
            <w:tcW w:w="2689" w:type="dxa"/>
            <w:tcBorders>
              <w:top w:val="nil"/>
            </w:tcBorders>
          </w:tcPr>
          <w:p w14:paraId="4D4EAD60" w14:textId="77777777" w:rsidR="009B25AD" w:rsidRPr="00332ADB" w:rsidRDefault="009B25AD" w:rsidP="009B25AD">
            <w:pPr>
              <w:tabs>
                <w:tab w:val="left" w:pos="1510"/>
              </w:tabs>
            </w:pPr>
          </w:p>
        </w:tc>
        <w:tc>
          <w:tcPr>
            <w:tcW w:w="7229" w:type="dxa"/>
            <w:tcBorders>
              <w:top w:val="nil"/>
            </w:tcBorders>
          </w:tcPr>
          <w:p w14:paraId="5E5E217A" w14:textId="77777777" w:rsidR="009B25AD" w:rsidRPr="00332ADB" w:rsidRDefault="009B25AD" w:rsidP="009B25AD">
            <w:pPr>
              <w:tabs>
                <w:tab w:val="left" w:pos="1510"/>
              </w:tabs>
              <w:ind w:right="171"/>
            </w:pPr>
          </w:p>
        </w:tc>
        <w:tc>
          <w:tcPr>
            <w:tcW w:w="1984" w:type="dxa"/>
            <w:gridSpan w:val="2"/>
            <w:tcBorders>
              <w:top w:val="nil"/>
            </w:tcBorders>
          </w:tcPr>
          <w:p w14:paraId="5C372AD9" w14:textId="77777777" w:rsidR="009B25AD" w:rsidRPr="00332ADB" w:rsidRDefault="009B25AD" w:rsidP="009B25AD">
            <w:pPr>
              <w:tabs>
                <w:tab w:val="left" w:pos="1510"/>
              </w:tabs>
              <w:jc w:val="center"/>
            </w:pPr>
          </w:p>
        </w:tc>
        <w:tc>
          <w:tcPr>
            <w:tcW w:w="1858" w:type="dxa"/>
            <w:tcBorders>
              <w:top w:val="nil"/>
            </w:tcBorders>
          </w:tcPr>
          <w:p w14:paraId="4B73A564" w14:textId="77777777" w:rsidR="009B25AD" w:rsidRPr="00332ADB" w:rsidRDefault="009B25AD" w:rsidP="009B25AD">
            <w:pPr>
              <w:tabs>
                <w:tab w:val="left" w:pos="1510"/>
              </w:tabs>
              <w:jc w:val="center"/>
            </w:pPr>
          </w:p>
        </w:tc>
      </w:tr>
      <w:tr w:rsidR="009B25AD" w:rsidRPr="00332ADB" w14:paraId="3BBBDC2D" w14:textId="77777777" w:rsidTr="00A37204">
        <w:trPr>
          <w:trHeight w:val="355"/>
        </w:trPr>
        <w:tc>
          <w:tcPr>
            <w:tcW w:w="2689" w:type="dxa"/>
            <w:tcBorders>
              <w:bottom w:val="single" w:sz="4" w:space="0" w:color="auto"/>
            </w:tcBorders>
            <w:shd w:val="clear" w:color="auto" w:fill="B3E5A1" w:themeFill="accent6" w:themeFillTint="66"/>
          </w:tcPr>
          <w:p w14:paraId="76D6B376" w14:textId="77777777" w:rsidR="009B25AD" w:rsidRPr="00332ADB" w:rsidRDefault="009B25AD" w:rsidP="009B25AD">
            <w:pPr>
              <w:tabs>
                <w:tab w:val="left" w:pos="1510"/>
              </w:tabs>
              <w:jc w:val="center"/>
            </w:pPr>
            <w:bookmarkStart w:id="12" w:name="_Hlk182300502"/>
            <w:r w:rsidRPr="00332ADB">
              <w:rPr>
                <w:b/>
                <w:bCs/>
              </w:rPr>
              <w:t>Team</w:t>
            </w:r>
          </w:p>
        </w:tc>
        <w:tc>
          <w:tcPr>
            <w:tcW w:w="7229" w:type="dxa"/>
            <w:tcBorders>
              <w:bottom w:val="single" w:sz="4" w:space="0" w:color="auto"/>
            </w:tcBorders>
            <w:shd w:val="clear" w:color="auto" w:fill="B3E5A1" w:themeFill="accent6" w:themeFillTint="66"/>
          </w:tcPr>
          <w:p w14:paraId="25AFBF10" w14:textId="77777777" w:rsidR="009B25AD" w:rsidRPr="00332ADB" w:rsidRDefault="009B25AD" w:rsidP="009B25AD">
            <w:pPr>
              <w:tabs>
                <w:tab w:val="left" w:pos="1510"/>
              </w:tabs>
              <w:jc w:val="center"/>
            </w:pPr>
            <w:r w:rsidRPr="00332ADB">
              <w:rPr>
                <w:b/>
                <w:bCs/>
              </w:rPr>
              <w:t>Service provided</w:t>
            </w:r>
          </w:p>
        </w:tc>
        <w:tc>
          <w:tcPr>
            <w:tcW w:w="1984" w:type="dxa"/>
            <w:gridSpan w:val="2"/>
            <w:tcBorders>
              <w:bottom w:val="single" w:sz="4" w:space="0" w:color="auto"/>
            </w:tcBorders>
            <w:shd w:val="clear" w:color="auto" w:fill="B3E5A1" w:themeFill="accent6" w:themeFillTint="66"/>
          </w:tcPr>
          <w:p w14:paraId="624192C4" w14:textId="77777777" w:rsidR="009B25AD" w:rsidRPr="00332ADB" w:rsidRDefault="009B25AD" w:rsidP="009B25AD">
            <w:pPr>
              <w:tabs>
                <w:tab w:val="left" w:pos="1510"/>
              </w:tabs>
              <w:jc w:val="center"/>
            </w:pPr>
            <w:r w:rsidRPr="00332ADB">
              <w:rPr>
                <w:b/>
                <w:bCs/>
              </w:rPr>
              <w:t>100% charge</w:t>
            </w:r>
          </w:p>
        </w:tc>
        <w:tc>
          <w:tcPr>
            <w:tcW w:w="1858" w:type="dxa"/>
            <w:tcBorders>
              <w:bottom w:val="single" w:sz="4" w:space="0" w:color="auto"/>
            </w:tcBorders>
            <w:shd w:val="clear" w:color="auto" w:fill="B3E5A1" w:themeFill="accent6" w:themeFillTint="66"/>
          </w:tcPr>
          <w:p w14:paraId="08A84DC3" w14:textId="77777777" w:rsidR="009B25AD" w:rsidRPr="00332ADB" w:rsidRDefault="009B25AD" w:rsidP="009B25AD">
            <w:pPr>
              <w:tabs>
                <w:tab w:val="left" w:pos="1510"/>
              </w:tabs>
              <w:jc w:val="center"/>
            </w:pPr>
            <w:r w:rsidRPr="00332ADB">
              <w:rPr>
                <w:b/>
                <w:bCs/>
              </w:rPr>
              <w:t>50% charge</w:t>
            </w:r>
          </w:p>
        </w:tc>
      </w:tr>
      <w:bookmarkEnd w:id="12"/>
      <w:tr w:rsidR="009B25AD" w:rsidRPr="00332ADB" w14:paraId="63ECE378" w14:textId="77777777" w:rsidTr="00C15327">
        <w:trPr>
          <w:trHeight w:val="355"/>
        </w:trPr>
        <w:tc>
          <w:tcPr>
            <w:tcW w:w="2689" w:type="dxa"/>
            <w:vMerge w:val="restart"/>
          </w:tcPr>
          <w:p w14:paraId="3BEB7E79" w14:textId="77777777" w:rsidR="009B25AD" w:rsidRPr="003C7D8E" w:rsidRDefault="009B25AD" w:rsidP="009B25AD">
            <w:pPr>
              <w:tabs>
                <w:tab w:val="left" w:pos="1510"/>
              </w:tabs>
              <w:jc w:val="center"/>
            </w:pPr>
            <w:r w:rsidRPr="003C7D8E">
              <w:t>Transport</w:t>
            </w:r>
          </w:p>
        </w:tc>
        <w:tc>
          <w:tcPr>
            <w:tcW w:w="7229" w:type="dxa"/>
          </w:tcPr>
          <w:p w14:paraId="545FCA69" w14:textId="2529068D" w:rsidR="009B25AD" w:rsidRPr="003C7D8E" w:rsidRDefault="009B25AD" w:rsidP="009B25AD">
            <w:pPr>
              <w:tabs>
                <w:tab w:val="left" w:pos="1510"/>
              </w:tabs>
              <w:jc w:val="center"/>
            </w:pPr>
            <w:r w:rsidRPr="003C7D8E">
              <w:t>Traffic signals on/off – Mon to Fri during working hours</w:t>
            </w:r>
          </w:p>
        </w:tc>
        <w:tc>
          <w:tcPr>
            <w:tcW w:w="1984" w:type="dxa"/>
            <w:gridSpan w:val="2"/>
          </w:tcPr>
          <w:p w14:paraId="361AAB80" w14:textId="77777777" w:rsidR="009B25AD" w:rsidRPr="003C7D8E" w:rsidRDefault="009B25AD" w:rsidP="009B25AD">
            <w:pPr>
              <w:tabs>
                <w:tab w:val="left" w:pos="1510"/>
              </w:tabs>
              <w:jc w:val="center"/>
            </w:pPr>
            <w:r w:rsidRPr="003C7D8E">
              <w:t>£165</w:t>
            </w:r>
          </w:p>
        </w:tc>
        <w:tc>
          <w:tcPr>
            <w:tcW w:w="1858" w:type="dxa"/>
          </w:tcPr>
          <w:p w14:paraId="79E511E8" w14:textId="1E53DD2D" w:rsidR="009B25AD" w:rsidRPr="003C7D8E" w:rsidRDefault="009B25AD" w:rsidP="009B25AD">
            <w:pPr>
              <w:tabs>
                <w:tab w:val="left" w:pos="1510"/>
              </w:tabs>
              <w:jc w:val="center"/>
            </w:pPr>
            <w:r>
              <w:t>£85</w:t>
            </w:r>
          </w:p>
        </w:tc>
      </w:tr>
      <w:tr w:rsidR="009B25AD" w:rsidRPr="00332ADB" w14:paraId="3FF106EE" w14:textId="77777777" w:rsidTr="00C15327">
        <w:trPr>
          <w:trHeight w:val="355"/>
        </w:trPr>
        <w:tc>
          <w:tcPr>
            <w:tcW w:w="2689" w:type="dxa"/>
            <w:vMerge/>
          </w:tcPr>
          <w:p w14:paraId="11DF6BE8" w14:textId="77777777" w:rsidR="009B25AD" w:rsidRPr="003C7D8E" w:rsidRDefault="009B25AD" w:rsidP="009B25AD">
            <w:pPr>
              <w:tabs>
                <w:tab w:val="left" w:pos="1510"/>
              </w:tabs>
              <w:jc w:val="center"/>
            </w:pPr>
          </w:p>
        </w:tc>
        <w:tc>
          <w:tcPr>
            <w:tcW w:w="7229" w:type="dxa"/>
          </w:tcPr>
          <w:p w14:paraId="433B59AE" w14:textId="3A576A22" w:rsidR="009B25AD" w:rsidRPr="003C7D8E" w:rsidRDefault="009B25AD" w:rsidP="009B25AD">
            <w:pPr>
              <w:tabs>
                <w:tab w:val="left" w:pos="1510"/>
              </w:tabs>
              <w:jc w:val="center"/>
            </w:pPr>
            <w:r w:rsidRPr="003C7D8E">
              <w:t xml:space="preserve">Traffic signals on/off – Mon to Fri </w:t>
            </w:r>
            <w:proofErr w:type="spellStart"/>
            <w:r w:rsidRPr="003C7D8E">
              <w:t>outwith</w:t>
            </w:r>
            <w:proofErr w:type="spellEnd"/>
            <w:r w:rsidRPr="003C7D8E">
              <w:t xml:space="preserve"> normal working hours, weekends and public holidays</w:t>
            </w:r>
          </w:p>
        </w:tc>
        <w:tc>
          <w:tcPr>
            <w:tcW w:w="1984" w:type="dxa"/>
            <w:gridSpan w:val="2"/>
          </w:tcPr>
          <w:p w14:paraId="2AB2B776" w14:textId="77777777" w:rsidR="009B25AD" w:rsidRPr="003C7D8E" w:rsidRDefault="009B25AD" w:rsidP="009B25AD">
            <w:pPr>
              <w:tabs>
                <w:tab w:val="left" w:pos="1510"/>
              </w:tabs>
              <w:jc w:val="center"/>
            </w:pPr>
            <w:r w:rsidRPr="003C7D8E">
              <w:t>£330</w:t>
            </w:r>
          </w:p>
        </w:tc>
        <w:tc>
          <w:tcPr>
            <w:tcW w:w="1858" w:type="dxa"/>
          </w:tcPr>
          <w:p w14:paraId="56EC3D1B" w14:textId="5C377014" w:rsidR="009B25AD" w:rsidRPr="003C7D8E" w:rsidRDefault="009B25AD" w:rsidP="009B25AD">
            <w:pPr>
              <w:tabs>
                <w:tab w:val="left" w:pos="1510"/>
              </w:tabs>
              <w:jc w:val="center"/>
            </w:pPr>
            <w:r>
              <w:t>£165</w:t>
            </w:r>
          </w:p>
        </w:tc>
      </w:tr>
      <w:tr w:rsidR="009B25AD" w:rsidRPr="00332ADB" w14:paraId="5E0F6737" w14:textId="77777777" w:rsidTr="00C15327">
        <w:trPr>
          <w:trHeight w:val="355"/>
        </w:trPr>
        <w:tc>
          <w:tcPr>
            <w:tcW w:w="2689" w:type="dxa"/>
            <w:vMerge/>
          </w:tcPr>
          <w:p w14:paraId="1CA3B54D" w14:textId="77777777" w:rsidR="009B25AD" w:rsidRPr="003C7D8E" w:rsidRDefault="009B25AD" w:rsidP="009B25AD">
            <w:pPr>
              <w:tabs>
                <w:tab w:val="left" w:pos="1510"/>
              </w:tabs>
              <w:jc w:val="center"/>
            </w:pPr>
          </w:p>
        </w:tc>
        <w:tc>
          <w:tcPr>
            <w:tcW w:w="7229" w:type="dxa"/>
          </w:tcPr>
          <w:p w14:paraId="4F6F0079" w14:textId="77777777" w:rsidR="009B25AD" w:rsidRPr="003C7D8E" w:rsidRDefault="009B25AD" w:rsidP="009B25AD">
            <w:pPr>
              <w:tabs>
                <w:tab w:val="left" w:pos="1510"/>
              </w:tabs>
              <w:jc w:val="center"/>
            </w:pPr>
            <w:r w:rsidRPr="003C7D8E">
              <w:t>Traffic signals on/off – Short notice/anti-social hours</w:t>
            </w:r>
          </w:p>
        </w:tc>
        <w:tc>
          <w:tcPr>
            <w:tcW w:w="1984" w:type="dxa"/>
            <w:gridSpan w:val="2"/>
          </w:tcPr>
          <w:p w14:paraId="0D8ABA7F" w14:textId="77777777" w:rsidR="009B25AD" w:rsidRPr="003C7D8E" w:rsidRDefault="009B25AD" w:rsidP="009B25AD">
            <w:pPr>
              <w:tabs>
                <w:tab w:val="left" w:pos="1510"/>
              </w:tabs>
              <w:jc w:val="center"/>
            </w:pPr>
            <w:r w:rsidRPr="003C7D8E">
              <w:t>£495</w:t>
            </w:r>
          </w:p>
        </w:tc>
        <w:tc>
          <w:tcPr>
            <w:tcW w:w="1858" w:type="dxa"/>
          </w:tcPr>
          <w:p w14:paraId="7071EFF4" w14:textId="2F9E0208" w:rsidR="009B25AD" w:rsidRPr="003C7D8E" w:rsidRDefault="009B25AD" w:rsidP="009B25AD">
            <w:pPr>
              <w:tabs>
                <w:tab w:val="left" w:pos="1510"/>
              </w:tabs>
              <w:jc w:val="center"/>
            </w:pPr>
            <w:r>
              <w:t>£250</w:t>
            </w:r>
          </w:p>
        </w:tc>
      </w:tr>
      <w:tr w:rsidR="009B25AD" w:rsidRPr="00332ADB" w14:paraId="76E6A045" w14:textId="77777777" w:rsidTr="0003467F">
        <w:trPr>
          <w:trHeight w:val="355"/>
        </w:trPr>
        <w:tc>
          <w:tcPr>
            <w:tcW w:w="2689" w:type="dxa"/>
            <w:tcBorders>
              <w:bottom w:val="single" w:sz="4" w:space="0" w:color="auto"/>
            </w:tcBorders>
            <w:shd w:val="clear" w:color="auto" w:fill="B3E5A1" w:themeFill="accent6" w:themeFillTint="66"/>
          </w:tcPr>
          <w:p w14:paraId="73FB2AB9" w14:textId="77777777" w:rsidR="009B25AD" w:rsidRPr="00332ADB" w:rsidRDefault="009B25AD" w:rsidP="009B25AD">
            <w:pPr>
              <w:tabs>
                <w:tab w:val="left" w:pos="1510"/>
              </w:tabs>
              <w:jc w:val="center"/>
            </w:pPr>
            <w:bookmarkStart w:id="13" w:name="_Hlk182300667"/>
            <w:r w:rsidRPr="00332ADB">
              <w:rPr>
                <w:b/>
                <w:bCs/>
              </w:rPr>
              <w:t>Team</w:t>
            </w:r>
          </w:p>
        </w:tc>
        <w:tc>
          <w:tcPr>
            <w:tcW w:w="7229" w:type="dxa"/>
            <w:tcBorders>
              <w:bottom w:val="single" w:sz="4" w:space="0" w:color="auto"/>
            </w:tcBorders>
            <w:shd w:val="clear" w:color="auto" w:fill="B3E5A1" w:themeFill="accent6" w:themeFillTint="66"/>
          </w:tcPr>
          <w:p w14:paraId="05A2FF03" w14:textId="77777777" w:rsidR="009B25AD" w:rsidRPr="00332ADB" w:rsidRDefault="009B25AD" w:rsidP="009B25AD">
            <w:pPr>
              <w:tabs>
                <w:tab w:val="left" w:pos="1510"/>
              </w:tabs>
              <w:jc w:val="center"/>
            </w:pPr>
            <w:r w:rsidRPr="00332ADB">
              <w:rPr>
                <w:b/>
                <w:bCs/>
              </w:rPr>
              <w:t>Service provided</w:t>
            </w:r>
          </w:p>
        </w:tc>
        <w:tc>
          <w:tcPr>
            <w:tcW w:w="1984" w:type="dxa"/>
            <w:gridSpan w:val="2"/>
            <w:tcBorders>
              <w:bottom w:val="single" w:sz="4" w:space="0" w:color="auto"/>
            </w:tcBorders>
            <w:shd w:val="clear" w:color="auto" w:fill="B3E5A1" w:themeFill="accent6" w:themeFillTint="66"/>
          </w:tcPr>
          <w:p w14:paraId="591DB6AF" w14:textId="77777777" w:rsidR="009B25AD" w:rsidRPr="00332ADB" w:rsidRDefault="009B25AD" w:rsidP="009B25AD">
            <w:pPr>
              <w:tabs>
                <w:tab w:val="left" w:pos="1510"/>
              </w:tabs>
              <w:jc w:val="center"/>
            </w:pPr>
            <w:r w:rsidRPr="00332ADB">
              <w:rPr>
                <w:b/>
                <w:bCs/>
              </w:rPr>
              <w:t>100% charge</w:t>
            </w:r>
          </w:p>
        </w:tc>
        <w:tc>
          <w:tcPr>
            <w:tcW w:w="1858" w:type="dxa"/>
            <w:tcBorders>
              <w:bottom w:val="single" w:sz="4" w:space="0" w:color="auto"/>
            </w:tcBorders>
            <w:shd w:val="clear" w:color="auto" w:fill="B3E5A1" w:themeFill="accent6" w:themeFillTint="66"/>
          </w:tcPr>
          <w:p w14:paraId="63F631F0" w14:textId="77777777" w:rsidR="009B25AD" w:rsidRPr="00332ADB" w:rsidRDefault="009B25AD" w:rsidP="009B25AD">
            <w:pPr>
              <w:tabs>
                <w:tab w:val="left" w:pos="1510"/>
              </w:tabs>
              <w:jc w:val="center"/>
            </w:pPr>
            <w:r w:rsidRPr="00332ADB">
              <w:rPr>
                <w:b/>
                <w:bCs/>
              </w:rPr>
              <w:t>50% charge</w:t>
            </w:r>
          </w:p>
        </w:tc>
      </w:tr>
      <w:bookmarkEnd w:id="13"/>
      <w:tr w:rsidR="009B25AD" w:rsidRPr="00332ADB" w14:paraId="1408DA69" w14:textId="77777777" w:rsidTr="00BF61DE">
        <w:trPr>
          <w:trHeight w:val="355"/>
        </w:trPr>
        <w:tc>
          <w:tcPr>
            <w:tcW w:w="2689" w:type="dxa"/>
            <w:vMerge w:val="restart"/>
          </w:tcPr>
          <w:p w14:paraId="30FA75E0" w14:textId="77777777" w:rsidR="009B25AD" w:rsidRPr="00332ADB" w:rsidRDefault="009B25AD" w:rsidP="009B25AD">
            <w:pPr>
              <w:tabs>
                <w:tab w:val="left" w:pos="1510"/>
              </w:tabs>
              <w:jc w:val="center"/>
            </w:pPr>
            <w:r w:rsidRPr="00CE4F12">
              <w:t>Roads Events</w:t>
            </w:r>
          </w:p>
        </w:tc>
        <w:tc>
          <w:tcPr>
            <w:tcW w:w="7229" w:type="dxa"/>
          </w:tcPr>
          <w:p w14:paraId="1388EFD0" w14:textId="52EED01A" w:rsidR="009B25AD" w:rsidRPr="00332ADB" w:rsidRDefault="009B25AD" w:rsidP="009B25AD">
            <w:pPr>
              <w:tabs>
                <w:tab w:val="left" w:pos="1510"/>
              </w:tabs>
              <w:jc w:val="center"/>
            </w:pPr>
            <w:r>
              <w:t>Event Temporary Traffic Regulation Order (TTRO)</w:t>
            </w:r>
          </w:p>
        </w:tc>
        <w:tc>
          <w:tcPr>
            <w:tcW w:w="1984" w:type="dxa"/>
            <w:gridSpan w:val="2"/>
          </w:tcPr>
          <w:p w14:paraId="0764C573" w14:textId="41E3D460" w:rsidR="009B25AD" w:rsidRPr="00332ADB" w:rsidRDefault="009B25AD" w:rsidP="009B25AD">
            <w:pPr>
              <w:tabs>
                <w:tab w:val="left" w:pos="1510"/>
              </w:tabs>
              <w:jc w:val="center"/>
            </w:pPr>
            <w:r>
              <w:t>£2,000</w:t>
            </w:r>
          </w:p>
        </w:tc>
        <w:tc>
          <w:tcPr>
            <w:tcW w:w="1858" w:type="dxa"/>
          </w:tcPr>
          <w:p w14:paraId="3FF779CF" w14:textId="00B8689E" w:rsidR="009B25AD" w:rsidRPr="00332ADB" w:rsidRDefault="009B25AD" w:rsidP="009B25AD">
            <w:pPr>
              <w:tabs>
                <w:tab w:val="left" w:pos="1510"/>
              </w:tabs>
              <w:jc w:val="center"/>
            </w:pPr>
            <w:r>
              <w:t>£1,000</w:t>
            </w:r>
          </w:p>
        </w:tc>
      </w:tr>
      <w:tr w:rsidR="009B25AD" w:rsidRPr="00332ADB" w14:paraId="32D0393B" w14:textId="77777777" w:rsidTr="00BF61DE">
        <w:trPr>
          <w:trHeight w:val="355"/>
        </w:trPr>
        <w:tc>
          <w:tcPr>
            <w:tcW w:w="2689" w:type="dxa"/>
            <w:vMerge/>
          </w:tcPr>
          <w:p w14:paraId="6F78F5AE" w14:textId="77777777" w:rsidR="009B25AD" w:rsidRPr="00332ADB" w:rsidRDefault="009B25AD" w:rsidP="009B25AD">
            <w:pPr>
              <w:tabs>
                <w:tab w:val="left" w:pos="1510"/>
              </w:tabs>
              <w:jc w:val="center"/>
            </w:pPr>
          </w:p>
        </w:tc>
        <w:tc>
          <w:tcPr>
            <w:tcW w:w="7229" w:type="dxa"/>
          </w:tcPr>
          <w:p w14:paraId="0E75FE2A" w14:textId="2EB26278" w:rsidR="009B25AD" w:rsidRPr="00332ADB" w:rsidRDefault="009B25AD" w:rsidP="009B25AD">
            <w:pPr>
              <w:tabs>
                <w:tab w:val="left" w:pos="1510"/>
              </w:tabs>
              <w:jc w:val="center"/>
            </w:pPr>
            <w:r>
              <w:t>Advertising Costs (depends on length of advert)</w:t>
            </w:r>
          </w:p>
        </w:tc>
        <w:tc>
          <w:tcPr>
            <w:tcW w:w="1984" w:type="dxa"/>
            <w:gridSpan w:val="2"/>
          </w:tcPr>
          <w:p w14:paraId="5FA43EBD" w14:textId="233DBD4D" w:rsidR="009B25AD" w:rsidRPr="00332ADB" w:rsidRDefault="009B25AD" w:rsidP="009B25AD">
            <w:pPr>
              <w:tabs>
                <w:tab w:val="left" w:pos="1510"/>
              </w:tabs>
              <w:jc w:val="center"/>
            </w:pPr>
            <w:r>
              <w:t>£300 - £2,500</w:t>
            </w:r>
          </w:p>
        </w:tc>
        <w:tc>
          <w:tcPr>
            <w:tcW w:w="1858" w:type="dxa"/>
          </w:tcPr>
          <w:p w14:paraId="3B07BC51" w14:textId="6A90DF66" w:rsidR="009B25AD" w:rsidRPr="00332ADB" w:rsidRDefault="009B25AD" w:rsidP="009B25AD">
            <w:pPr>
              <w:tabs>
                <w:tab w:val="left" w:pos="1510"/>
              </w:tabs>
              <w:jc w:val="center"/>
            </w:pPr>
            <w:r>
              <w:t>N/A</w:t>
            </w:r>
          </w:p>
        </w:tc>
      </w:tr>
      <w:tr w:rsidR="009B25AD" w:rsidRPr="00332ADB" w14:paraId="17FFD150" w14:textId="77777777" w:rsidTr="0003467F">
        <w:trPr>
          <w:trHeight w:val="355"/>
        </w:trPr>
        <w:tc>
          <w:tcPr>
            <w:tcW w:w="2689" w:type="dxa"/>
            <w:vMerge/>
            <w:tcBorders>
              <w:bottom w:val="single" w:sz="4" w:space="0" w:color="auto"/>
            </w:tcBorders>
          </w:tcPr>
          <w:p w14:paraId="32AFAA50" w14:textId="77777777" w:rsidR="009B25AD" w:rsidRPr="00332ADB" w:rsidRDefault="009B25AD" w:rsidP="009B25AD">
            <w:pPr>
              <w:tabs>
                <w:tab w:val="left" w:pos="1510"/>
              </w:tabs>
              <w:jc w:val="center"/>
            </w:pPr>
          </w:p>
        </w:tc>
        <w:tc>
          <w:tcPr>
            <w:tcW w:w="7229" w:type="dxa"/>
            <w:tcBorders>
              <w:bottom w:val="single" w:sz="4" w:space="0" w:color="auto"/>
            </w:tcBorders>
          </w:tcPr>
          <w:p w14:paraId="1825936F" w14:textId="77777777" w:rsidR="009B25AD" w:rsidRPr="00332ADB" w:rsidRDefault="009B25AD" w:rsidP="009B25AD">
            <w:pPr>
              <w:tabs>
                <w:tab w:val="left" w:pos="1510"/>
              </w:tabs>
              <w:jc w:val="center"/>
            </w:pPr>
            <w:r w:rsidRPr="00332ADB">
              <w:t>Temporary Traffic Regulation Notice (TTRN)</w:t>
            </w:r>
          </w:p>
        </w:tc>
        <w:tc>
          <w:tcPr>
            <w:tcW w:w="1984" w:type="dxa"/>
            <w:gridSpan w:val="2"/>
          </w:tcPr>
          <w:p w14:paraId="7495D107" w14:textId="77777777" w:rsidR="009B25AD" w:rsidRPr="00332ADB" w:rsidRDefault="009B25AD" w:rsidP="009B25AD">
            <w:pPr>
              <w:tabs>
                <w:tab w:val="left" w:pos="1510"/>
              </w:tabs>
              <w:jc w:val="center"/>
            </w:pPr>
            <w:r w:rsidRPr="00332ADB">
              <w:t>£641</w:t>
            </w:r>
          </w:p>
        </w:tc>
        <w:tc>
          <w:tcPr>
            <w:tcW w:w="1858" w:type="dxa"/>
          </w:tcPr>
          <w:p w14:paraId="3280F33A" w14:textId="77777777" w:rsidR="009B25AD" w:rsidRPr="00332ADB" w:rsidRDefault="009B25AD" w:rsidP="009B25AD">
            <w:pPr>
              <w:tabs>
                <w:tab w:val="left" w:pos="1510"/>
              </w:tabs>
              <w:jc w:val="center"/>
            </w:pPr>
            <w:r w:rsidRPr="00332ADB">
              <w:t>£320.50</w:t>
            </w:r>
          </w:p>
        </w:tc>
      </w:tr>
      <w:tr w:rsidR="009B25AD" w:rsidRPr="006E0AA3" w14:paraId="33FC6400" w14:textId="77777777" w:rsidTr="0003467F">
        <w:trPr>
          <w:trHeight w:val="355"/>
        </w:trPr>
        <w:tc>
          <w:tcPr>
            <w:tcW w:w="2689" w:type="dxa"/>
            <w:tcBorders>
              <w:top w:val="single" w:sz="4" w:space="0" w:color="auto"/>
              <w:left w:val="nil"/>
              <w:bottom w:val="nil"/>
              <w:right w:val="single" w:sz="4" w:space="0" w:color="156082" w:themeColor="accent1"/>
            </w:tcBorders>
            <w:shd w:val="clear" w:color="auto" w:fill="auto"/>
          </w:tcPr>
          <w:p w14:paraId="57D1740E" w14:textId="752631C3" w:rsidR="009B25AD" w:rsidRPr="006E0AA3" w:rsidRDefault="009B25AD" w:rsidP="009B25AD">
            <w:pPr>
              <w:tabs>
                <w:tab w:val="left" w:pos="1510"/>
              </w:tabs>
              <w:jc w:val="center"/>
              <w:rPr>
                <w:b/>
                <w:bCs/>
              </w:rPr>
            </w:pPr>
            <w:bookmarkStart w:id="14" w:name="_Hlk182300829"/>
          </w:p>
        </w:tc>
        <w:tc>
          <w:tcPr>
            <w:tcW w:w="7229" w:type="dxa"/>
            <w:tcBorders>
              <w:left w:val="single" w:sz="4" w:space="0" w:color="156082" w:themeColor="accent1"/>
              <w:bottom w:val="single" w:sz="4" w:space="0" w:color="auto"/>
            </w:tcBorders>
            <w:shd w:val="clear" w:color="auto" w:fill="B3E5A1" w:themeFill="accent6" w:themeFillTint="66"/>
          </w:tcPr>
          <w:p w14:paraId="195E161A" w14:textId="77777777" w:rsidR="009B25AD" w:rsidRPr="006E0AA3" w:rsidRDefault="009B25AD" w:rsidP="009B25AD">
            <w:pPr>
              <w:tabs>
                <w:tab w:val="left" w:pos="1510"/>
              </w:tabs>
              <w:jc w:val="center"/>
              <w:rPr>
                <w:b/>
                <w:bCs/>
              </w:rPr>
            </w:pPr>
            <w:r w:rsidRPr="006E0AA3">
              <w:rPr>
                <w:b/>
                <w:bCs/>
              </w:rPr>
              <w:t>Service provided</w:t>
            </w:r>
          </w:p>
        </w:tc>
        <w:tc>
          <w:tcPr>
            <w:tcW w:w="3842" w:type="dxa"/>
            <w:gridSpan w:val="3"/>
            <w:tcBorders>
              <w:bottom w:val="single" w:sz="4" w:space="0" w:color="auto"/>
            </w:tcBorders>
            <w:shd w:val="clear" w:color="auto" w:fill="B3E5A1" w:themeFill="accent6" w:themeFillTint="66"/>
          </w:tcPr>
          <w:p w14:paraId="366DF929" w14:textId="3997E4D7" w:rsidR="009B25AD" w:rsidRPr="006E0AA3" w:rsidRDefault="009B25AD" w:rsidP="009B25AD">
            <w:pPr>
              <w:tabs>
                <w:tab w:val="left" w:pos="1510"/>
              </w:tabs>
              <w:jc w:val="center"/>
              <w:rPr>
                <w:b/>
                <w:bCs/>
              </w:rPr>
            </w:pPr>
            <w:r>
              <w:rPr>
                <w:b/>
                <w:bCs/>
              </w:rPr>
              <w:t>Charges</w:t>
            </w:r>
          </w:p>
        </w:tc>
      </w:tr>
      <w:bookmarkEnd w:id="14"/>
      <w:tr w:rsidR="009B25AD" w:rsidRPr="00332ADB" w14:paraId="713017F5" w14:textId="77777777" w:rsidTr="0003467F">
        <w:trPr>
          <w:trHeight w:val="355"/>
        </w:trPr>
        <w:tc>
          <w:tcPr>
            <w:tcW w:w="2689" w:type="dxa"/>
            <w:tcBorders>
              <w:top w:val="nil"/>
              <w:left w:val="single" w:sz="4" w:space="0" w:color="auto"/>
              <w:bottom w:val="single" w:sz="4" w:space="0" w:color="156082" w:themeColor="accent1"/>
            </w:tcBorders>
          </w:tcPr>
          <w:p w14:paraId="0A7BEF38" w14:textId="0FF78153" w:rsidR="009B25AD" w:rsidRPr="00663371" w:rsidRDefault="009B25AD" w:rsidP="009B25AD">
            <w:pPr>
              <w:tabs>
                <w:tab w:val="left" w:pos="1510"/>
              </w:tabs>
              <w:jc w:val="center"/>
              <w:rPr>
                <w:szCs w:val="24"/>
              </w:rPr>
            </w:pPr>
            <w:r w:rsidRPr="00663371">
              <w:rPr>
                <w:color w:val="000000"/>
                <w:szCs w:val="24"/>
              </w:rPr>
              <w:t>Road Occupation Permits (S.58 &amp; S.85</w:t>
            </w:r>
            <w:r>
              <w:rPr>
                <w:color w:val="000000"/>
                <w:szCs w:val="24"/>
              </w:rPr>
              <w:t>**</w:t>
            </w:r>
            <w:r w:rsidRPr="00663371">
              <w:rPr>
                <w:color w:val="000000"/>
                <w:szCs w:val="24"/>
              </w:rPr>
              <w:t>)</w:t>
            </w:r>
          </w:p>
        </w:tc>
        <w:tc>
          <w:tcPr>
            <w:tcW w:w="7229" w:type="dxa"/>
            <w:tcBorders>
              <w:top w:val="nil"/>
              <w:left w:val="single" w:sz="8" w:space="0" w:color="auto"/>
              <w:bottom w:val="single" w:sz="4" w:space="0" w:color="156082" w:themeColor="accent1"/>
              <w:right w:val="single" w:sz="8" w:space="0" w:color="auto"/>
            </w:tcBorders>
          </w:tcPr>
          <w:p w14:paraId="1D7A5D8D" w14:textId="328D5E8C" w:rsidR="009B25AD" w:rsidRPr="0057313D" w:rsidRDefault="009B25AD" w:rsidP="009B25AD">
            <w:pPr>
              <w:tabs>
                <w:tab w:val="left" w:pos="1510"/>
              </w:tabs>
              <w:jc w:val="center"/>
              <w:rPr>
                <w:szCs w:val="24"/>
              </w:rPr>
            </w:pPr>
            <w:r w:rsidRPr="0057313D">
              <w:rPr>
                <w:szCs w:val="24"/>
              </w:rPr>
              <w:t>Scaffolding Permit</w:t>
            </w:r>
          </w:p>
        </w:tc>
        <w:tc>
          <w:tcPr>
            <w:tcW w:w="3842" w:type="dxa"/>
            <w:gridSpan w:val="3"/>
            <w:tcBorders>
              <w:top w:val="nil"/>
              <w:left w:val="nil"/>
              <w:bottom w:val="single" w:sz="4" w:space="0" w:color="156082" w:themeColor="accent1"/>
            </w:tcBorders>
          </w:tcPr>
          <w:p w14:paraId="4B431AF5" w14:textId="77777777" w:rsidR="009B25AD" w:rsidRPr="00981D11" w:rsidRDefault="009B25AD" w:rsidP="009B25AD">
            <w:pPr>
              <w:pStyle w:val="ListParagraph"/>
              <w:numPr>
                <w:ilvl w:val="0"/>
                <w:numId w:val="8"/>
              </w:numPr>
              <w:rPr>
                <w:szCs w:val="24"/>
              </w:rPr>
            </w:pPr>
            <w:r w:rsidRPr="00981D11">
              <w:rPr>
                <w:szCs w:val="24"/>
              </w:rPr>
              <w:t>£210.00 for the first 28 days.</w:t>
            </w:r>
          </w:p>
          <w:p w14:paraId="1EE05137" w14:textId="77777777" w:rsidR="009B25AD" w:rsidRPr="00981D11" w:rsidRDefault="009B25AD" w:rsidP="009B25AD">
            <w:pPr>
              <w:pStyle w:val="ListParagraph"/>
              <w:numPr>
                <w:ilvl w:val="0"/>
                <w:numId w:val="8"/>
              </w:numPr>
              <w:rPr>
                <w:szCs w:val="24"/>
              </w:rPr>
            </w:pPr>
            <w:r w:rsidRPr="00981D11">
              <w:rPr>
                <w:szCs w:val="24"/>
              </w:rPr>
              <w:t>£120.00 for each additional full or part 28-day period.</w:t>
            </w:r>
          </w:p>
          <w:p w14:paraId="330FEC4D" w14:textId="77777777" w:rsidR="009B25AD" w:rsidRPr="00981D11" w:rsidRDefault="009B25AD" w:rsidP="009B25AD">
            <w:pPr>
              <w:pStyle w:val="ListParagraph"/>
              <w:numPr>
                <w:ilvl w:val="0"/>
                <w:numId w:val="8"/>
              </w:numPr>
              <w:rPr>
                <w:szCs w:val="24"/>
              </w:rPr>
            </w:pPr>
            <w:r w:rsidRPr="00981D11">
              <w:rPr>
                <w:szCs w:val="24"/>
              </w:rPr>
              <w:t>£210.00 will be charged if a site or office meeting is needed.</w:t>
            </w:r>
          </w:p>
          <w:p w14:paraId="5E154620" w14:textId="75CB9A03" w:rsidR="009B25AD" w:rsidRPr="00981D11" w:rsidRDefault="009B25AD" w:rsidP="009B25AD">
            <w:pPr>
              <w:pStyle w:val="ListParagraph"/>
              <w:rPr>
                <w:szCs w:val="24"/>
              </w:rPr>
            </w:pPr>
          </w:p>
        </w:tc>
      </w:tr>
      <w:tr w:rsidR="009B25AD" w:rsidRPr="00332ADB" w14:paraId="64473AC2" w14:textId="77777777" w:rsidTr="00C30C5B">
        <w:trPr>
          <w:trHeight w:val="355"/>
        </w:trPr>
        <w:tc>
          <w:tcPr>
            <w:tcW w:w="2689" w:type="dxa"/>
            <w:tcBorders>
              <w:top w:val="single" w:sz="4" w:space="0" w:color="156082" w:themeColor="accent1"/>
              <w:bottom w:val="single" w:sz="4" w:space="0" w:color="156082" w:themeColor="accent1"/>
            </w:tcBorders>
          </w:tcPr>
          <w:p w14:paraId="7C6BFDEF" w14:textId="77777777" w:rsidR="009B25AD" w:rsidRPr="00A52CFC" w:rsidRDefault="009B25AD" w:rsidP="009B25AD">
            <w:pPr>
              <w:tabs>
                <w:tab w:val="left" w:pos="1510"/>
              </w:tabs>
              <w:rPr>
                <w:highlight w:val="yellow"/>
              </w:rPr>
            </w:pPr>
          </w:p>
        </w:tc>
        <w:tc>
          <w:tcPr>
            <w:tcW w:w="7229" w:type="dxa"/>
            <w:tcBorders>
              <w:top w:val="single" w:sz="4" w:space="0" w:color="156082" w:themeColor="accent1"/>
              <w:left w:val="single" w:sz="8" w:space="0" w:color="auto"/>
              <w:bottom w:val="single" w:sz="4" w:space="0" w:color="156082" w:themeColor="accent1"/>
              <w:right w:val="single" w:sz="8" w:space="0" w:color="auto"/>
            </w:tcBorders>
          </w:tcPr>
          <w:p w14:paraId="6811107C" w14:textId="77777777" w:rsidR="009B25AD" w:rsidRDefault="009B25AD" w:rsidP="009B25AD">
            <w:pPr>
              <w:tabs>
                <w:tab w:val="left" w:pos="1510"/>
              </w:tabs>
              <w:jc w:val="center"/>
              <w:rPr>
                <w:szCs w:val="24"/>
              </w:rPr>
            </w:pPr>
          </w:p>
          <w:p w14:paraId="55F9B83A" w14:textId="17B724F2" w:rsidR="009B25AD" w:rsidRPr="0057313D" w:rsidRDefault="009B25AD" w:rsidP="009B25AD">
            <w:pPr>
              <w:tabs>
                <w:tab w:val="left" w:pos="1510"/>
              </w:tabs>
              <w:jc w:val="center"/>
              <w:rPr>
                <w:szCs w:val="24"/>
              </w:rPr>
            </w:pPr>
            <w:r w:rsidRPr="0057313D">
              <w:rPr>
                <w:szCs w:val="24"/>
              </w:rPr>
              <w:t>Access Tower – up to 6 months duration</w:t>
            </w:r>
          </w:p>
        </w:tc>
        <w:tc>
          <w:tcPr>
            <w:tcW w:w="3842" w:type="dxa"/>
            <w:gridSpan w:val="3"/>
            <w:tcBorders>
              <w:top w:val="single" w:sz="4" w:space="0" w:color="156082" w:themeColor="accent1"/>
              <w:left w:val="nil"/>
              <w:bottom w:val="single" w:sz="4" w:space="0" w:color="156082" w:themeColor="accent1"/>
            </w:tcBorders>
          </w:tcPr>
          <w:p w14:paraId="5EEF72F4" w14:textId="77777777" w:rsidR="009B25AD" w:rsidRPr="00981D11" w:rsidRDefault="009B25AD" w:rsidP="009B25AD">
            <w:pPr>
              <w:pStyle w:val="ListParagraph"/>
              <w:rPr>
                <w:szCs w:val="24"/>
              </w:rPr>
            </w:pPr>
          </w:p>
          <w:p w14:paraId="3A91AC4E" w14:textId="71B24434" w:rsidR="009B25AD" w:rsidRPr="00981D11" w:rsidRDefault="009B25AD" w:rsidP="009B25AD">
            <w:pPr>
              <w:pStyle w:val="ListParagraph"/>
              <w:numPr>
                <w:ilvl w:val="0"/>
                <w:numId w:val="9"/>
              </w:numPr>
              <w:rPr>
                <w:szCs w:val="24"/>
              </w:rPr>
            </w:pPr>
            <w:r w:rsidRPr="00981D11">
              <w:rPr>
                <w:szCs w:val="24"/>
              </w:rPr>
              <w:t>£127.00 for the first day.</w:t>
            </w:r>
          </w:p>
          <w:p w14:paraId="4CE0B9DD" w14:textId="01231963" w:rsidR="009B25AD" w:rsidRPr="00981D11" w:rsidRDefault="009B25AD" w:rsidP="009B25AD">
            <w:pPr>
              <w:pStyle w:val="ListParagraph"/>
              <w:numPr>
                <w:ilvl w:val="0"/>
                <w:numId w:val="9"/>
              </w:numPr>
              <w:rPr>
                <w:szCs w:val="24"/>
              </w:rPr>
            </w:pPr>
            <w:r w:rsidRPr="00981D11">
              <w:rPr>
                <w:szCs w:val="24"/>
              </w:rPr>
              <w:t>£35.00 for each additional day applied for.</w:t>
            </w:r>
          </w:p>
        </w:tc>
      </w:tr>
      <w:tr w:rsidR="009B25AD" w:rsidRPr="00332ADB" w14:paraId="54EE9332" w14:textId="77777777" w:rsidTr="00D93A1A">
        <w:trPr>
          <w:trHeight w:val="355"/>
        </w:trPr>
        <w:tc>
          <w:tcPr>
            <w:tcW w:w="2689" w:type="dxa"/>
            <w:tcBorders>
              <w:top w:val="single" w:sz="4" w:space="0" w:color="156082" w:themeColor="accent1"/>
              <w:bottom w:val="single" w:sz="4" w:space="0" w:color="156082" w:themeColor="accent1"/>
            </w:tcBorders>
          </w:tcPr>
          <w:p w14:paraId="3CD7CCAD" w14:textId="77777777" w:rsidR="009B25AD" w:rsidRPr="00A52CFC" w:rsidRDefault="009B25AD" w:rsidP="009B25AD">
            <w:pPr>
              <w:tabs>
                <w:tab w:val="left" w:pos="1510"/>
              </w:tabs>
              <w:rPr>
                <w:highlight w:val="yellow"/>
              </w:rPr>
            </w:pPr>
          </w:p>
        </w:tc>
        <w:tc>
          <w:tcPr>
            <w:tcW w:w="7229" w:type="dxa"/>
            <w:tcBorders>
              <w:top w:val="single" w:sz="4" w:space="0" w:color="156082" w:themeColor="accent1"/>
              <w:left w:val="single" w:sz="8" w:space="0" w:color="auto"/>
              <w:bottom w:val="single" w:sz="4" w:space="0" w:color="156082" w:themeColor="accent1"/>
              <w:right w:val="single" w:sz="8" w:space="0" w:color="auto"/>
            </w:tcBorders>
          </w:tcPr>
          <w:p w14:paraId="3DD3EC5A" w14:textId="558E3A93" w:rsidR="009B25AD" w:rsidRPr="0057313D" w:rsidRDefault="009B25AD" w:rsidP="009B25AD">
            <w:pPr>
              <w:tabs>
                <w:tab w:val="left" w:pos="1510"/>
              </w:tabs>
              <w:jc w:val="center"/>
              <w:rPr>
                <w:szCs w:val="24"/>
              </w:rPr>
            </w:pPr>
            <w:r w:rsidRPr="0057313D">
              <w:rPr>
                <w:szCs w:val="24"/>
              </w:rPr>
              <w:t>Cabin or Container – per unit</w:t>
            </w:r>
          </w:p>
        </w:tc>
        <w:tc>
          <w:tcPr>
            <w:tcW w:w="3842" w:type="dxa"/>
            <w:gridSpan w:val="3"/>
            <w:tcBorders>
              <w:top w:val="single" w:sz="4" w:space="0" w:color="156082" w:themeColor="accent1"/>
              <w:left w:val="nil"/>
              <w:bottom w:val="single" w:sz="4" w:space="0" w:color="156082" w:themeColor="accent1"/>
            </w:tcBorders>
          </w:tcPr>
          <w:p w14:paraId="7D4F164A" w14:textId="77777777" w:rsidR="009B25AD" w:rsidRPr="00981D11" w:rsidRDefault="009B25AD" w:rsidP="009B25AD">
            <w:pPr>
              <w:pStyle w:val="ListParagraph"/>
              <w:numPr>
                <w:ilvl w:val="0"/>
                <w:numId w:val="10"/>
              </w:numPr>
              <w:rPr>
                <w:szCs w:val="24"/>
              </w:rPr>
            </w:pPr>
            <w:r w:rsidRPr="00981D11">
              <w:rPr>
                <w:szCs w:val="24"/>
              </w:rPr>
              <w:t>£288.00 for up to 1 month – per unit.</w:t>
            </w:r>
          </w:p>
          <w:p w14:paraId="7258D4F4" w14:textId="7826A32E" w:rsidR="009B25AD" w:rsidRPr="00981D11" w:rsidRDefault="009B25AD" w:rsidP="009B25AD">
            <w:pPr>
              <w:pStyle w:val="ListParagraph"/>
              <w:numPr>
                <w:ilvl w:val="0"/>
                <w:numId w:val="10"/>
              </w:numPr>
              <w:rPr>
                <w:szCs w:val="24"/>
              </w:rPr>
            </w:pPr>
            <w:r w:rsidRPr="00981D11">
              <w:rPr>
                <w:szCs w:val="24"/>
              </w:rPr>
              <w:t>£115.00 per added month applied for – per unit.</w:t>
            </w:r>
          </w:p>
        </w:tc>
      </w:tr>
      <w:tr w:rsidR="009B25AD" w:rsidRPr="00332ADB" w14:paraId="4BA46F2E" w14:textId="77777777" w:rsidTr="00D93A1A">
        <w:trPr>
          <w:trHeight w:val="355"/>
        </w:trPr>
        <w:tc>
          <w:tcPr>
            <w:tcW w:w="2689" w:type="dxa"/>
            <w:tcBorders>
              <w:top w:val="single" w:sz="4" w:space="0" w:color="156082" w:themeColor="accent1"/>
              <w:bottom w:val="single" w:sz="4" w:space="0" w:color="auto"/>
            </w:tcBorders>
          </w:tcPr>
          <w:p w14:paraId="27D999AC" w14:textId="77777777" w:rsidR="009B25AD" w:rsidRPr="00A52CFC" w:rsidRDefault="009B25AD" w:rsidP="009B25AD">
            <w:pPr>
              <w:tabs>
                <w:tab w:val="left" w:pos="1510"/>
              </w:tabs>
              <w:rPr>
                <w:highlight w:val="yellow"/>
              </w:rPr>
            </w:pPr>
          </w:p>
        </w:tc>
        <w:tc>
          <w:tcPr>
            <w:tcW w:w="7229" w:type="dxa"/>
            <w:tcBorders>
              <w:top w:val="single" w:sz="4" w:space="0" w:color="156082" w:themeColor="accent1"/>
              <w:left w:val="single" w:sz="8" w:space="0" w:color="auto"/>
              <w:bottom w:val="single" w:sz="4" w:space="0" w:color="auto"/>
              <w:right w:val="single" w:sz="8" w:space="0" w:color="auto"/>
            </w:tcBorders>
          </w:tcPr>
          <w:p w14:paraId="61E923F0" w14:textId="71667E2C" w:rsidR="009B25AD" w:rsidRPr="0057313D" w:rsidRDefault="009B25AD" w:rsidP="009B25AD">
            <w:pPr>
              <w:tabs>
                <w:tab w:val="left" w:pos="1510"/>
              </w:tabs>
              <w:jc w:val="center"/>
              <w:rPr>
                <w:szCs w:val="24"/>
              </w:rPr>
            </w:pPr>
            <w:r w:rsidRPr="0057313D">
              <w:rPr>
                <w:szCs w:val="24"/>
              </w:rPr>
              <w:t>Site Hut – per unit</w:t>
            </w:r>
          </w:p>
        </w:tc>
        <w:tc>
          <w:tcPr>
            <w:tcW w:w="3842" w:type="dxa"/>
            <w:gridSpan w:val="3"/>
            <w:tcBorders>
              <w:top w:val="single" w:sz="4" w:space="0" w:color="156082" w:themeColor="accent1"/>
              <w:left w:val="nil"/>
              <w:bottom w:val="single" w:sz="4" w:space="0" w:color="auto"/>
            </w:tcBorders>
          </w:tcPr>
          <w:p w14:paraId="73AF8519" w14:textId="77777777" w:rsidR="009B25AD" w:rsidRPr="00981D11" w:rsidRDefault="009B25AD" w:rsidP="009B25AD">
            <w:pPr>
              <w:pStyle w:val="ListParagraph"/>
              <w:numPr>
                <w:ilvl w:val="0"/>
                <w:numId w:val="11"/>
              </w:numPr>
              <w:rPr>
                <w:szCs w:val="24"/>
              </w:rPr>
            </w:pPr>
            <w:r w:rsidRPr="00981D11">
              <w:rPr>
                <w:szCs w:val="24"/>
              </w:rPr>
              <w:t>£288.00 for up to 1 month – per unit.</w:t>
            </w:r>
          </w:p>
          <w:p w14:paraId="5A6ABB68" w14:textId="0AFAE05E" w:rsidR="009B25AD" w:rsidRPr="00981D11" w:rsidRDefault="009B25AD" w:rsidP="009B25AD">
            <w:pPr>
              <w:pStyle w:val="ListParagraph"/>
              <w:numPr>
                <w:ilvl w:val="0"/>
                <w:numId w:val="11"/>
              </w:numPr>
              <w:rPr>
                <w:szCs w:val="24"/>
              </w:rPr>
            </w:pPr>
            <w:r w:rsidRPr="00981D11">
              <w:rPr>
                <w:szCs w:val="24"/>
              </w:rPr>
              <w:t>£127.00 per added month applied for – per unit.</w:t>
            </w:r>
          </w:p>
        </w:tc>
      </w:tr>
      <w:tr w:rsidR="009B25AD" w:rsidRPr="00332ADB" w14:paraId="62F011E9" w14:textId="77777777" w:rsidTr="00C37CB1">
        <w:trPr>
          <w:trHeight w:val="355"/>
        </w:trPr>
        <w:tc>
          <w:tcPr>
            <w:tcW w:w="2689" w:type="dxa"/>
            <w:tcBorders>
              <w:top w:val="single" w:sz="4" w:space="0" w:color="auto"/>
            </w:tcBorders>
          </w:tcPr>
          <w:p w14:paraId="13541AC7" w14:textId="77777777" w:rsidR="009B25AD" w:rsidRPr="00A52CFC" w:rsidRDefault="009B25AD" w:rsidP="009B25AD">
            <w:pPr>
              <w:tabs>
                <w:tab w:val="left" w:pos="1510"/>
              </w:tabs>
              <w:rPr>
                <w:highlight w:val="yellow"/>
              </w:rPr>
            </w:pPr>
          </w:p>
        </w:tc>
        <w:tc>
          <w:tcPr>
            <w:tcW w:w="7229" w:type="dxa"/>
            <w:tcBorders>
              <w:top w:val="single" w:sz="4" w:space="0" w:color="auto"/>
              <w:left w:val="single" w:sz="8" w:space="0" w:color="auto"/>
              <w:bottom w:val="single" w:sz="8" w:space="0" w:color="auto"/>
              <w:right w:val="single" w:sz="8" w:space="0" w:color="auto"/>
            </w:tcBorders>
          </w:tcPr>
          <w:p w14:paraId="1C93EEB4" w14:textId="4070496F" w:rsidR="009B25AD" w:rsidRPr="0057313D" w:rsidRDefault="009B25AD" w:rsidP="009B25AD">
            <w:pPr>
              <w:tabs>
                <w:tab w:val="left" w:pos="1510"/>
              </w:tabs>
              <w:jc w:val="center"/>
              <w:rPr>
                <w:szCs w:val="24"/>
              </w:rPr>
            </w:pPr>
            <w:r w:rsidRPr="0057313D">
              <w:rPr>
                <w:szCs w:val="24"/>
              </w:rPr>
              <w:t>Bus Shelter</w:t>
            </w:r>
          </w:p>
        </w:tc>
        <w:tc>
          <w:tcPr>
            <w:tcW w:w="3842" w:type="dxa"/>
            <w:gridSpan w:val="3"/>
            <w:tcBorders>
              <w:top w:val="single" w:sz="4" w:space="0" w:color="auto"/>
              <w:left w:val="nil"/>
              <w:bottom w:val="single" w:sz="8" w:space="0" w:color="auto"/>
            </w:tcBorders>
          </w:tcPr>
          <w:p w14:paraId="6A12D9BE" w14:textId="77777777" w:rsidR="009B25AD" w:rsidRPr="00981D11" w:rsidRDefault="009B25AD" w:rsidP="009B25AD">
            <w:pPr>
              <w:pStyle w:val="ListParagraph"/>
              <w:numPr>
                <w:ilvl w:val="0"/>
                <w:numId w:val="12"/>
              </w:numPr>
              <w:rPr>
                <w:szCs w:val="24"/>
              </w:rPr>
            </w:pPr>
            <w:r w:rsidRPr="00981D11">
              <w:rPr>
                <w:szCs w:val="24"/>
              </w:rPr>
              <w:t>£247.00 for the first 28 days.</w:t>
            </w:r>
          </w:p>
          <w:p w14:paraId="19A17AC8" w14:textId="56FE0501" w:rsidR="009B25AD" w:rsidRPr="00981D11" w:rsidRDefault="009B25AD" w:rsidP="009B25AD">
            <w:pPr>
              <w:pStyle w:val="ListParagraph"/>
              <w:numPr>
                <w:ilvl w:val="0"/>
                <w:numId w:val="12"/>
              </w:numPr>
              <w:rPr>
                <w:szCs w:val="24"/>
              </w:rPr>
            </w:pPr>
            <w:r w:rsidRPr="00981D11">
              <w:rPr>
                <w:szCs w:val="24"/>
              </w:rPr>
              <w:t>£104.00 for each additional full or part 28-day period.</w:t>
            </w:r>
          </w:p>
        </w:tc>
      </w:tr>
      <w:tr w:rsidR="009B25AD" w:rsidRPr="00332ADB" w14:paraId="55FD60AB" w14:textId="77777777" w:rsidTr="00301F99">
        <w:trPr>
          <w:trHeight w:val="355"/>
        </w:trPr>
        <w:tc>
          <w:tcPr>
            <w:tcW w:w="2689" w:type="dxa"/>
          </w:tcPr>
          <w:p w14:paraId="0B83E321" w14:textId="77777777" w:rsidR="009B25AD" w:rsidRPr="00A52CFC" w:rsidRDefault="009B25AD" w:rsidP="009B25AD">
            <w:pPr>
              <w:tabs>
                <w:tab w:val="left" w:pos="1510"/>
              </w:tabs>
              <w:rPr>
                <w:highlight w:val="yellow"/>
              </w:rPr>
            </w:pPr>
          </w:p>
        </w:tc>
        <w:tc>
          <w:tcPr>
            <w:tcW w:w="7229" w:type="dxa"/>
            <w:tcBorders>
              <w:top w:val="nil"/>
              <w:left w:val="single" w:sz="8" w:space="0" w:color="auto"/>
              <w:bottom w:val="single" w:sz="8" w:space="0" w:color="auto"/>
              <w:right w:val="single" w:sz="8" w:space="0" w:color="auto"/>
            </w:tcBorders>
          </w:tcPr>
          <w:p w14:paraId="5DAD102D" w14:textId="6276F8D2" w:rsidR="009B25AD" w:rsidRPr="0057313D" w:rsidRDefault="009B25AD" w:rsidP="009B25AD">
            <w:pPr>
              <w:tabs>
                <w:tab w:val="left" w:pos="1510"/>
              </w:tabs>
              <w:jc w:val="center"/>
              <w:rPr>
                <w:szCs w:val="24"/>
              </w:rPr>
            </w:pPr>
            <w:r w:rsidRPr="0057313D">
              <w:rPr>
                <w:szCs w:val="24"/>
              </w:rPr>
              <w:t>Crane</w:t>
            </w:r>
          </w:p>
        </w:tc>
        <w:tc>
          <w:tcPr>
            <w:tcW w:w="3842" w:type="dxa"/>
            <w:gridSpan w:val="3"/>
            <w:tcBorders>
              <w:top w:val="nil"/>
              <w:left w:val="nil"/>
              <w:bottom w:val="single" w:sz="8" w:space="0" w:color="auto"/>
            </w:tcBorders>
          </w:tcPr>
          <w:p w14:paraId="5473D1D6" w14:textId="77777777" w:rsidR="009B25AD" w:rsidRPr="00981D11" w:rsidRDefault="009B25AD" w:rsidP="009B25AD">
            <w:pPr>
              <w:pStyle w:val="ListParagraph"/>
              <w:numPr>
                <w:ilvl w:val="0"/>
                <w:numId w:val="13"/>
              </w:numPr>
              <w:rPr>
                <w:szCs w:val="24"/>
              </w:rPr>
            </w:pPr>
            <w:r w:rsidRPr="00981D11">
              <w:rPr>
                <w:szCs w:val="24"/>
              </w:rPr>
              <w:t>£127.00 for the first day.</w:t>
            </w:r>
          </w:p>
          <w:p w14:paraId="1B70EB3E" w14:textId="626B9659" w:rsidR="009B25AD" w:rsidRPr="00981D11" w:rsidRDefault="009B25AD" w:rsidP="009B25AD">
            <w:pPr>
              <w:pStyle w:val="ListParagraph"/>
              <w:numPr>
                <w:ilvl w:val="0"/>
                <w:numId w:val="13"/>
              </w:numPr>
              <w:rPr>
                <w:szCs w:val="24"/>
              </w:rPr>
            </w:pPr>
            <w:r w:rsidRPr="00981D11">
              <w:rPr>
                <w:szCs w:val="24"/>
              </w:rPr>
              <w:t>£69.00 per additional day.</w:t>
            </w:r>
          </w:p>
        </w:tc>
      </w:tr>
      <w:tr w:rsidR="009B25AD" w:rsidRPr="00332ADB" w14:paraId="2CD895B0" w14:textId="77777777" w:rsidTr="00A37204">
        <w:trPr>
          <w:trHeight w:val="355"/>
        </w:trPr>
        <w:tc>
          <w:tcPr>
            <w:tcW w:w="2689" w:type="dxa"/>
            <w:tcBorders>
              <w:bottom w:val="single" w:sz="4" w:space="0" w:color="auto"/>
            </w:tcBorders>
          </w:tcPr>
          <w:p w14:paraId="5623EF24" w14:textId="77777777" w:rsidR="009B25AD" w:rsidRPr="00A52CFC" w:rsidRDefault="009B25AD" w:rsidP="009B25AD">
            <w:pPr>
              <w:tabs>
                <w:tab w:val="left" w:pos="1510"/>
              </w:tabs>
              <w:rPr>
                <w:highlight w:val="yellow"/>
              </w:rPr>
            </w:pPr>
          </w:p>
        </w:tc>
        <w:tc>
          <w:tcPr>
            <w:tcW w:w="7229" w:type="dxa"/>
            <w:tcBorders>
              <w:top w:val="nil"/>
              <w:left w:val="single" w:sz="8" w:space="0" w:color="auto"/>
              <w:bottom w:val="single" w:sz="4" w:space="0" w:color="auto"/>
              <w:right w:val="single" w:sz="8" w:space="0" w:color="auto"/>
            </w:tcBorders>
          </w:tcPr>
          <w:p w14:paraId="3B9A0F25" w14:textId="3C9AA099" w:rsidR="009B25AD" w:rsidRPr="0057313D" w:rsidRDefault="009B25AD" w:rsidP="009B25AD">
            <w:pPr>
              <w:tabs>
                <w:tab w:val="left" w:pos="1510"/>
              </w:tabs>
              <w:jc w:val="center"/>
              <w:rPr>
                <w:szCs w:val="24"/>
              </w:rPr>
            </w:pPr>
            <w:r w:rsidRPr="0057313D">
              <w:rPr>
                <w:szCs w:val="24"/>
              </w:rPr>
              <w:t>Crane (to erect a Tower Crane)</w:t>
            </w:r>
          </w:p>
        </w:tc>
        <w:tc>
          <w:tcPr>
            <w:tcW w:w="3842" w:type="dxa"/>
            <w:gridSpan w:val="3"/>
            <w:tcBorders>
              <w:top w:val="nil"/>
              <w:left w:val="nil"/>
              <w:bottom w:val="single" w:sz="4" w:space="0" w:color="auto"/>
            </w:tcBorders>
          </w:tcPr>
          <w:p w14:paraId="038AA4B1" w14:textId="77777777" w:rsidR="009B25AD" w:rsidRPr="00981D11" w:rsidRDefault="009B25AD" w:rsidP="009B25AD">
            <w:pPr>
              <w:pStyle w:val="ListParagraph"/>
              <w:numPr>
                <w:ilvl w:val="0"/>
                <w:numId w:val="14"/>
              </w:numPr>
              <w:rPr>
                <w:szCs w:val="24"/>
              </w:rPr>
            </w:pPr>
            <w:r w:rsidRPr="00981D11">
              <w:rPr>
                <w:szCs w:val="24"/>
              </w:rPr>
              <w:t>£190.00 for the first day.</w:t>
            </w:r>
          </w:p>
          <w:p w14:paraId="662ECF6E" w14:textId="528CEDC6" w:rsidR="009B25AD" w:rsidRPr="00981D11" w:rsidRDefault="009B25AD" w:rsidP="009B25AD">
            <w:pPr>
              <w:pStyle w:val="ListParagraph"/>
              <w:numPr>
                <w:ilvl w:val="0"/>
                <w:numId w:val="14"/>
              </w:numPr>
              <w:rPr>
                <w:szCs w:val="24"/>
              </w:rPr>
            </w:pPr>
            <w:r w:rsidRPr="00981D11">
              <w:rPr>
                <w:szCs w:val="24"/>
              </w:rPr>
              <w:t>£69.00 per additional day.</w:t>
            </w:r>
          </w:p>
        </w:tc>
      </w:tr>
      <w:tr w:rsidR="009B25AD" w:rsidRPr="0057313D" w14:paraId="45CE0194" w14:textId="77777777" w:rsidTr="0003467F">
        <w:trPr>
          <w:trHeight w:val="355"/>
        </w:trPr>
        <w:tc>
          <w:tcPr>
            <w:tcW w:w="2689" w:type="dxa"/>
            <w:tcBorders>
              <w:top w:val="single" w:sz="4" w:space="0" w:color="auto"/>
            </w:tcBorders>
          </w:tcPr>
          <w:p w14:paraId="0617451B" w14:textId="06D4BA83" w:rsidR="009B25AD" w:rsidRPr="0057313D" w:rsidRDefault="009B25AD" w:rsidP="009B25AD">
            <w:pPr>
              <w:tabs>
                <w:tab w:val="left" w:pos="1510"/>
              </w:tabs>
              <w:rPr>
                <w:b/>
                <w:bCs/>
                <w:highlight w:val="yellow"/>
              </w:rPr>
            </w:pPr>
          </w:p>
        </w:tc>
        <w:tc>
          <w:tcPr>
            <w:tcW w:w="7229" w:type="dxa"/>
            <w:tcBorders>
              <w:top w:val="single" w:sz="4" w:space="0" w:color="auto"/>
              <w:left w:val="single" w:sz="8" w:space="0" w:color="auto"/>
              <w:bottom w:val="single" w:sz="4" w:space="0" w:color="auto"/>
              <w:right w:val="single" w:sz="8" w:space="0" w:color="auto"/>
            </w:tcBorders>
          </w:tcPr>
          <w:p w14:paraId="45C2CF03" w14:textId="1A09AD9A" w:rsidR="009B25AD" w:rsidRPr="00A37204" w:rsidRDefault="009B25AD" w:rsidP="009B25AD">
            <w:pPr>
              <w:tabs>
                <w:tab w:val="left" w:pos="1510"/>
              </w:tabs>
              <w:jc w:val="center"/>
              <w:rPr>
                <w:szCs w:val="24"/>
              </w:rPr>
            </w:pPr>
            <w:r w:rsidRPr="00A37204">
              <w:rPr>
                <w:szCs w:val="24"/>
              </w:rPr>
              <w:t>Hoarding</w:t>
            </w:r>
          </w:p>
        </w:tc>
        <w:tc>
          <w:tcPr>
            <w:tcW w:w="3842" w:type="dxa"/>
            <w:gridSpan w:val="3"/>
            <w:tcBorders>
              <w:top w:val="single" w:sz="4" w:space="0" w:color="auto"/>
              <w:left w:val="nil"/>
              <w:bottom w:val="single" w:sz="8" w:space="0" w:color="auto"/>
            </w:tcBorders>
          </w:tcPr>
          <w:p w14:paraId="7EE17696" w14:textId="77777777" w:rsidR="009B25AD" w:rsidRPr="00981D11" w:rsidRDefault="009B25AD" w:rsidP="009B25AD">
            <w:pPr>
              <w:pStyle w:val="ListParagraph"/>
              <w:numPr>
                <w:ilvl w:val="0"/>
                <w:numId w:val="15"/>
              </w:numPr>
              <w:rPr>
                <w:szCs w:val="24"/>
              </w:rPr>
            </w:pPr>
            <w:r w:rsidRPr="00981D11">
              <w:rPr>
                <w:szCs w:val="24"/>
              </w:rPr>
              <w:t>£431.00 for the first 28 days.</w:t>
            </w:r>
          </w:p>
          <w:p w14:paraId="7059F30C" w14:textId="11DDA3CC" w:rsidR="009B25AD" w:rsidRPr="00981D11" w:rsidRDefault="009B25AD" w:rsidP="009B25AD">
            <w:pPr>
              <w:pStyle w:val="ListParagraph"/>
              <w:numPr>
                <w:ilvl w:val="0"/>
                <w:numId w:val="15"/>
              </w:numPr>
              <w:rPr>
                <w:szCs w:val="24"/>
              </w:rPr>
            </w:pPr>
            <w:r w:rsidRPr="00981D11">
              <w:rPr>
                <w:szCs w:val="24"/>
              </w:rPr>
              <w:t>£230.00 for each additional full or part 28-day period.</w:t>
            </w:r>
          </w:p>
        </w:tc>
      </w:tr>
      <w:tr w:rsidR="009B25AD" w:rsidRPr="00332ADB" w14:paraId="57F338AB" w14:textId="77777777" w:rsidTr="0003467F">
        <w:trPr>
          <w:trHeight w:val="355"/>
        </w:trPr>
        <w:tc>
          <w:tcPr>
            <w:tcW w:w="2689" w:type="dxa"/>
            <w:tcBorders>
              <w:bottom w:val="single" w:sz="4" w:space="0" w:color="auto"/>
            </w:tcBorders>
          </w:tcPr>
          <w:p w14:paraId="25EDC82E" w14:textId="77777777" w:rsidR="009B25AD" w:rsidRPr="00A52CFC" w:rsidRDefault="009B25AD" w:rsidP="009B25AD">
            <w:pPr>
              <w:tabs>
                <w:tab w:val="left" w:pos="1510"/>
              </w:tabs>
              <w:rPr>
                <w:highlight w:val="yellow"/>
              </w:rPr>
            </w:pPr>
          </w:p>
        </w:tc>
        <w:tc>
          <w:tcPr>
            <w:tcW w:w="7229" w:type="dxa"/>
            <w:tcBorders>
              <w:top w:val="single" w:sz="4" w:space="0" w:color="auto"/>
              <w:left w:val="single" w:sz="8" w:space="0" w:color="auto"/>
              <w:bottom w:val="single" w:sz="4" w:space="0" w:color="auto"/>
              <w:right w:val="single" w:sz="8" w:space="0" w:color="auto"/>
            </w:tcBorders>
          </w:tcPr>
          <w:p w14:paraId="2E256235" w14:textId="6D5CED52" w:rsidR="009B25AD" w:rsidRPr="0057313D" w:rsidRDefault="009B25AD" w:rsidP="009B25AD">
            <w:pPr>
              <w:tabs>
                <w:tab w:val="left" w:pos="1510"/>
              </w:tabs>
              <w:jc w:val="center"/>
              <w:rPr>
                <w:szCs w:val="24"/>
              </w:rPr>
            </w:pPr>
            <w:r w:rsidRPr="0057313D">
              <w:rPr>
                <w:szCs w:val="24"/>
              </w:rPr>
              <w:t>Hoist</w:t>
            </w:r>
          </w:p>
        </w:tc>
        <w:tc>
          <w:tcPr>
            <w:tcW w:w="3842" w:type="dxa"/>
            <w:gridSpan w:val="3"/>
            <w:tcBorders>
              <w:top w:val="nil"/>
              <w:left w:val="nil"/>
              <w:bottom w:val="single" w:sz="4" w:space="0" w:color="auto"/>
            </w:tcBorders>
          </w:tcPr>
          <w:p w14:paraId="0264C4DA" w14:textId="77777777" w:rsidR="009B25AD" w:rsidRPr="00981D11" w:rsidRDefault="009B25AD" w:rsidP="009B25AD">
            <w:pPr>
              <w:pStyle w:val="ListParagraph"/>
              <w:numPr>
                <w:ilvl w:val="0"/>
                <w:numId w:val="16"/>
              </w:numPr>
              <w:rPr>
                <w:szCs w:val="24"/>
              </w:rPr>
            </w:pPr>
            <w:r w:rsidRPr="00981D11">
              <w:rPr>
                <w:szCs w:val="24"/>
              </w:rPr>
              <w:t>£115.00 for the first day.</w:t>
            </w:r>
          </w:p>
          <w:p w14:paraId="76272CEB" w14:textId="1D55DF50" w:rsidR="009B25AD" w:rsidRPr="00981D11" w:rsidRDefault="009B25AD" w:rsidP="009B25AD">
            <w:pPr>
              <w:pStyle w:val="ListParagraph"/>
              <w:numPr>
                <w:ilvl w:val="0"/>
                <w:numId w:val="16"/>
              </w:numPr>
              <w:rPr>
                <w:szCs w:val="24"/>
              </w:rPr>
            </w:pPr>
            <w:r w:rsidRPr="00981D11">
              <w:rPr>
                <w:szCs w:val="24"/>
              </w:rPr>
              <w:t>£29.00 per additional day.</w:t>
            </w:r>
          </w:p>
        </w:tc>
      </w:tr>
      <w:tr w:rsidR="009B25AD" w:rsidRPr="00332ADB" w14:paraId="1EB92A25" w14:textId="77777777" w:rsidTr="0057313D">
        <w:trPr>
          <w:trHeight w:val="355"/>
        </w:trPr>
        <w:tc>
          <w:tcPr>
            <w:tcW w:w="2689" w:type="dxa"/>
            <w:tcBorders>
              <w:top w:val="single" w:sz="4" w:space="0" w:color="auto"/>
            </w:tcBorders>
          </w:tcPr>
          <w:p w14:paraId="2508F1A6" w14:textId="77777777" w:rsidR="009B25AD" w:rsidRPr="00A52CFC" w:rsidRDefault="009B25AD" w:rsidP="009B25AD">
            <w:pPr>
              <w:tabs>
                <w:tab w:val="left" w:pos="1510"/>
              </w:tabs>
              <w:rPr>
                <w:highlight w:val="yellow"/>
              </w:rPr>
            </w:pPr>
          </w:p>
        </w:tc>
        <w:tc>
          <w:tcPr>
            <w:tcW w:w="7229" w:type="dxa"/>
            <w:tcBorders>
              <w:top w:val="single" w:sz="4" w:space="0" w:color="auto"/>
              <w:left w:val="single" w:sz="8" w:space="0" w:color="auto"/>
              <w:bottom w:val="single" w:sz="8" w:space="0" w:color="auto"/>
              <w:right w:val="single" w:sz="8" w:space="0" w:color="auto"/>
            </w:tcBorders>
          </w:tcPr>
          <w:p w14:paraId="632B4246" w14:textId="60F01051" w:rsidR="009B25AD" w:rsidRPr="0057313D" w:rsidRDefault="009B25AD" w:rsidP="009B25AD">
            <w:pPr>
              <w:tabs>
                <w:tab w:val="left" w:pos="1510"/>
              </w:tabs>
              <w:jc w:val="center"/>
              <w:rPr>
                <w:szCs w:val="24"/>
              </w:rPr>
            </w:pPr>
            <w:r w:rsidRPr="0057313D">
              <w:rPr>
                <w:szCs w:val="24"/>
              </w:rPr>
              <w:t>Materials Storage</w:t>
            </w:r>
          </w:p>
        </w:tc>
        <w:tc>
          <w:tcPr>
            <w:tcW w:w="3842" w:type="dxa"/>
            <w:gridSpan w:val="3"/>
            <w:tcBorders>
              <w:top w:val="single" w:sz="4" w:space="0" w:color="auto"/>
              <w:left w:val="nil"/>
              <w:bottom w:val="single" w:sz="8" w:space="0" w:color="auto"/>
            </w:tcBorders>
          </w:tcPr>
          <w:p w14:paraId="35F62400" w14:textId="77777777" w:rsidR="009B25AD" w:rsidRPr="00981D11" w:rsidRDefault="009B25AD" w:rsidP="009B25AD">
            <w:pPr>
              <w:pStyle w:val="ListParagraph"/>
              <w:numPr>
                <w:ilvl w:val="0"/>
                <w:numId w:val="17"/>
              </w:numPr>
              <w:rPr>
                <w:szCs w:val="24"/>
              </w:rPr>
            </w:pPr>
            <w:r w:rsidRPr="00981D11">
              <w:rPr>
                <w:szCs w:val="24"/>
              </w:rPr>
              <w:t>£247.00 for the first 28 days.</w:t>
            </w:r>
          </w:p>
          <w:p w14:paraId="740FD707" w14:textId="644B407F" w:rsidR="009B25AD" w:rsidRPr="00981D11" w:rsidRDefault="009B25AD" w:rsidP="009B25AD">
            <w:pPr>
              <w:pStyle w:val="ListParagraph"/>
              <w:numPr>
                <w:ilvl w:val="0"/>
                <w:numId w:val="17"/>
              </w:numPr>
              <w:rPr>
                <w:szCs w:val="24"/>
              </w:rPr>
            </w:pPr>
            <w:r w:rsidRPr="00981D11">
              <w:rPr>
                <w:szCs w:val="24"/>
              </w:rPr>
              <w:t>£115.00 for each additional full or part 28-day period.</w:t>
            </w:r>
          </w:p>
        </w:tc>
      </w:tr>
      <w:tr w:rsidR="009B25AD" w:rsidRPr="00332ADB" w14:paraId="3A24D864" w14:textId="77777777" w:rsidTr="00ED72DC">
        <w:trPr>
          <w:trHeight w:val="355"/>
        </w:trPr>
        <w:tc>
          <w:tcPr>
            <w:tcW w:w="2689" w:type="dxa"/>
          </w:tcPr>
          <w:p w14:paraId="04345846" w14:textId="77777777" w:rsidR="009B25AD" w:rsidRPr="00A52CFC" w:rsidRDefault="009B25AD" w:rsidP="009B25AD">
            <w:pPr>
              <w:tabs>
                <w:tab w:val="left" w:pos="1510"/>
              </w:tabs>
              <w:rPr>
                <w:highlight w:val="yellow"/>
              </w:rPr>
            </w:pPr>
          </w:p>
        </w:tc>
        <w:tc>
          <w:tcPr>
            <w:tcW w:w="7229" w:type="dxa"/>
            <w:tcBorders>
              <w:top w:val="nil"/>
              <w:left w:val="single" w:sz="8" w:space="0" w:color="auto"/>
              <w:bottom w:val="single" w:sz="8" w:space="0" w:color="auto"/>
              <w:right w:val="single" w:sz="8" w:space="0" w:color="auto"/>
            </w:tcBorders>
          </w:tcPr>
          <w:p w14:paraId="672B3ABC" w14:textId="7F93232D" w:rsidR="009B25AD" w:rsidRPr="0057313D" w:rsidRDefault="009B25AD" w:rsidP="009B25AD">
            <w:pPr>
              <w:tabs>
                <w:tab w:val="left" w:pos="1510"/>
              </w:tabs>
              <w:jc w:val="center"/>
              <w:rPr>
                <w:szCs w:val="24"/>
              </w:rPr>
            </w:pPr>
            <w:r w:rsidRPr="0057313D">
              <w:rPr>
                <w:szCs w:val="24"/>
              </w:rPr>
              <w:t>Skip</w:t>
            </w:r>
          </w:p>
        </w:tc>
        <w:tc>
          <w:tcPr>
            <w:tcW w:w="3842" w:type="dxa"/>
            <w:gridSpan w:val="3"/>
            <w:tcBorders>
              <w:top w:val="nil"/>
              <w:left w:val="nil"/>
              <w:bottom w:val="single" w:sz="8" w:space="0" w:color="auto"/>
            </w:tcBorders>
          </w:tcPr>
          <w:p w14:paraId="1A7C5671" w14:textId="77777777" w:rsidR="009B25AD" w:rsidRPr="00981D11" w:rsidRDefault="009B25AD" w:rsidP="009B25AD">
            <w:pPr>
              <w:pStyle w:val="ListParagraph"/>
              <w:numPr>
                <w:ilvl w:val="0"/>
                <w:numId w:val="17"/>
              </w:numPr>
              <w:rPr>
                <w:szCs w:val="24"/>
              </w:rPr>
            </w:pPr>
            <w:r w:rsidRPr="00981D11">
              <w:rPr>
                <w:szCs w:val="24"/>
              </w:rPr>
              <w:t>£46.00 for the first week.</w:t>
            </w:r>
          </w:p>
          <w:p w14:paraId="46796502" w14:textId="2B4F40F9" w:rsidR="009B25AD" w:rsidRPr="00981D11" w:rsidRDefault="009B25AD" w:rsidP="009B25AD">
            <w:pPr>
              <w:pStyle w:val="ListParagraph"/>
              <w:numPr>
                <w:ilvl w:val="0"/>
                <w:numId w:val="17"/>
              </w:numPr>
              <w:rPr>
                <w:szCs w:val="24"/>
              </w:rPr>
            </w:pPr>
            <w:r w:rsidRPr="00981D11">
              <w:rPr>
                <w:szCs w:val="24"/>
              </w:rPr>
              <w:t>£40.00 per added part or full week.</w:t>
            </w:r>
          </w:p>
        </w:tc>
      </w:tr>
      <w:tr w:rsidR="009B25AD" w:rsidRPr="006E0AA3" w14:paraId="10A9F63B" w14:textId="77777777" w:rsidTr="006E0AA3">
        <w:trPr>
          <w:trHeight w:val="355"/>
        </w:trPr>
        <w:tc>
          <w:tcPr>
            <w:tcW w:w="2689" w:type="dxa"/>
            <w:shd w:val="clear" w:color="auto" w:fill="B3E5A1" w:themeFill="accent6" w:themeFillTint="66"/>
          </w:tcPr>
          <w:p w14:paraId="0F285E44" w14:textId="44A07426" w:rsidR="009B25AD" w:rsidRPr="006E0AA3" w:rsidRDefault="009B25AD" w:rsidP="009B25AD">
            <w:pPr>
              <w:jc w:val="center"/>
              <w:rPr>
                <w:b/>
                <w:bCs/>
                <w:szCs w:val="24"/>
              </w:rPr>
            </w:pPr>
            <w:r w:rsidRPr="006E0AA3">
              <w:rPr>
                <w:b/>
                <w:bCs/>
                <w:szCs w:val="24"/>
              </w:rPr>
              <w:t>Team</w:t>
            </w:r>
          </w:p>
        </w:tc>
        <w:tc>
          <w:tcPr>
            <w:tcW w:w="7229" w:type="dxa"/>
            <w:shd w:val="clear" w:color="auto" w:fill="B3E5A1" w:themeFill="accent6" w:themeFillTint="66"/>
          </w:tcPr>
          <w:p w14:paraId="1AB50829" w14:textId="117EB37E" w:rsidR="009B25AD" w:rsidRPr="006E0AA3" w:rsidRDefault="009B25AD" w:rsidP="009B25AD">
            <w:pPr>
              <w:jc w:val="center"/>
              <w:rPr>
                <w:b/>
                <w:bCs/>
                <w:szCs w:val="24"/>
              </w:rPr>
            </w:pPr>
            <w:r w:rsidRPr="006E0AA3">
              <w:rPr>
                <w:b/>
                <w:bCs/>
                <w:szCs w:val="24"/>
              </w:rPr>
              <w:t xml:space="preserve">Service </w:t>
            </w:r>
            <w:r>
              <w:rPr>
                <w:b/>
                <w:bCs/>
                <w:szCs w:val="24"/>
              </w:rPr>
              <w:t>p</w:t>
            </w:r>
            <w:r w:rsidRPr="006E0AA3">
              <w:rPr>
                <w:b/>
                <w:bCs/>
                <w:szCs w:val="24"/>
              </w:rPr>
              <w:t>rovided</w:t>
            </w:r>
          </w:p>
        </w:tc>
        <w:tc>
          <w:tcPr>
            <w:tcW w:w="3842" w:type="dxa"/>
            <w:gridSpan w:val="3"/>
            <w:shd w:val="clear" w:color="auto" w:fill="B3E5A1" w:themeFill="accent6" w:themeFillTint="66"/>
          </w:tcPr>
          <w:p w14:paraId="724D0AF3" w14:textId="1332E845" w:rsidR="009B25AD" w:rsidRPr="006E0AA3" w:rsidRDefault="009B25AD" w:rsidP="009B25AD">
            <w:pPr>
              <w:jc w:val="center"/>
              <w:rPr>
                <w:b/>
                <w:bCs/>
                <w:szCs w:val="24"/>
              </w:rPr>
            </w:pPr>
            <w:r>
              <w:rPr>
                <w:b/>
                <w:bCs/>
                <w:szCs w:val="24"/>
              </w:rPr>
              <w:t>Charges</w:t>
            </w:r>
          </w:p>
        </w:tc>
      </w:tr>
      <w:tr w:rsidR="009B25AD" w:rsidRPr="00332ADB" w14:paraId="1D0861C6" w14:textId="77777777" w:rsidTr="00BF61DE">
        <w:trPr>
          <w:trHeight w:val="355"/>
        </w:trPr>
        <w:tc>
          <w:tcPr>
            <w:tcW w:w="2689" w:type="dxa"/>
            <w:vMerge w:val="restart"/>
          </w:tcPr>
          <w:p w14:paraId="5D140624" w14:textId="77777777" w:rsidR="009B25AD" w:rsidRPr="00332ADB" w:rsidRDefault="009B25AD" w:rsidP="009B25AD">
            <w:pPr>
              <w:tabs>
                <w:tab w:val="left" w:pos="1510"/>
              </w:tabs>
              <w:jc w:val="center"/>
            </w:pPr>
            <w:r w:rsidRPr="00332ADB">
              <w:t>Street Lighting</w:t>
            </w:r>
          </w:p>
        </w:tc>
        <w:tc>
          <w:tcPr>
            <w:tcW w:w="7229" w:type="dxa"/>
          </w:tcPr>
          <w:p w14:paraId="643C81E5" w14:textId="77777777" w:rsidR="009B25AD" w:rsidRPr="00332ADB" w:rsidRDefault="009B25AD" w:rsidP="009B25AD">
            <w:pPr>
              <w:tabs>
                <w:tab w:val="left" w:pos="1510"/>
              </w:tabs>
              <w:jc w:val="center"/>
            </w:pPr>
            <w:r w:rsidRPr="00332ADB">
              <w:t>Electrician in attendance – First hour</w:t>
            </w:r>
          </w:p>
        </w:tc>
        <w:tc>
          <w:tcPr>
            <w:tcW w:w="3842" w:type="dxa"/>
            <w:gridSpan w:val="3"/>
          </w:tcPr>
          <w:p w14:paraId="005020D6" w14:textId="15CCB575" w:rsidR="009B25AD" w:rsidRPr="00332ADB" w:rsidRDefault="009B25AD" w:rsidP="009B25AD">
            <w:pPr>
              <w:tabs>
                <w:tab w:val="left" w:pos="1510"/>
              </w:tabs>
              <w:jc w:val="center"/>
            </w:pPr>
            <w:r w:rsidRPr="00332ADB">
              <w:t>£90.28</w:t>
            </w:r>
            <w:r>
              <w:t>*</w:t>
            </w:r>
          </w:p>
        </w:tc>
      </w:tr>
      <w:tr w:rsidR="009B25AD" w:rsidRPr="00332ADB" w14:paraId="3BD13173" w14:textId="77777777" w:rsidTr="00BF61DE">
        <w:trPr>
          <w:trHeight w:val="355"/>
        </w:trPr>
        <w:tc>
          <w:tcPr>
            <w:tcW w:w="2689" w:type="dxa"/>
            <w:vMerge/>
          </w:tcPr>
          <w:p w14:paraId="659BACF7" w14:textId="77777777" w:rsidR="009B25AD" w:rsidRPr="00332ADB" w:rsidRDefault="009B25AD" w:rsidP="009B25AD">
            <w:pPr>
              <w:tabs>
                <w:tab w:val="left" w:pos="1510"/>
              </w:tabs>
              <w:jc w:val="center"/>
            </w:pPr>
          </w:p>
        </w:tc>
        <w:tc>
          <w:tcPr>
            <w:tcW w:w="7229" w:type="dxa"/>
          </w:tcPr>
          <w:p w14:paraId="20476543" w14:textId="77777777" w:rsidR="009B25AD" w:rsidRPr="00332ADB" w:rsidRDefault="009B25AD" w:rsidP="009B25AD">
            <w:pPr>
              <w:tabs>
                <w:tab w:val="left" w:pos="1510"/>
              </w:tabs>
              <w:jc w:val="center"/>
            </w:pPr>
            <w:r w:rsidRPr="00332ADB">
              <w:t>Electrician in attendance – Thereafter (0600-2100hrs)</w:t>
            </w:r>
          </w:p>
        </w:tc>
        <w:tc>
          <w:tcPr>
            <w:tcW w:w="3842" w:type="dxa"/>
            <w:gridSpan w:val="3"/>
          </w:tcPr>
          <w:p w14:paraId="6E047389" w14:textId="77777777" w:rsidR="009B25AD" w:rsidRPr="00332ADB" w:rsidRDefault="009B25AD" w:rsidP="009B25AD">
            <w:pPr>
              <w:tabs>
                <w:tab w:val="left" w:pos="1510"/>
              </w:tabs>
              <w:jc w:val="center"/>
            </w:pPr>
            <w:r w:rsidRPr="00332ADB">
              <w:t>£45.15*</w:t>
            </w:r>
          </w:p>
        </w:tc>
      </w:tr>
      <w:tr w:rsidR="009B25AD" w:rsidRPr="00332ADB" w14:paraId="305CCFCD" w14:textId="77777777" w:rsidTr="00BF61DE">
        <w:trPr>
          <w:trHeight w:val="355"/>
        </w:trPr>
        <w:tc>
          <w:tcPr>
            <w:tcW w:w="2689" w:type="dxa"/>
            <w:vMerge/>
          </w:tcPr>
          <w:p w14:paraId="6362EB28" w14:textId="77777777" w:rsidR="009B25AD" w:rsidRPr="00332ADB" w:rsidRDefault="009B25AD" w:rsidP="009B25AD">
            <w:pPr>
              <w:tabs>
                <w:tab w:val="left" w:pos="1510"/>
              </w:tabs>
              <w:jc w:val="center"/>
            </w:pPr>
          </w:p>
        </w:tc>
        <w:tc>
          <w:tcPr>
            <w:tcW w:w="7229" w:type="dxa"/>
          </w:tcPr>
          <w:p w14:paraId="64E44A53" w14:textId="60B99D65" w:rsidR="009B25AD" w:rsidRPr="00332ADB" w:rsidRDefault="009B25AD" w:rsidP="009B25AD">
            <w:pPr>
              <w:tabs>
                <w:tab w:val="left" w:pos="1510"/>
              </w:tabs>
              <w:jc w:val="center"/>
            </w:pPr>
            <w:r w:rsidRPr="00332ADB">
              <w:t>Electrician in attendance - Thereafter (2100-0000hrs)</w:t>
            </w:r>
          </w:p>
        </w:tc>
        <w:tc>
          <w:tcPr>
            <w:tcW w:w="3842" w:type="dxa"/>
            <w:gridSpan w:val="3"/>
          </w:tcPr>
          <w:p w14:paraId="25044877" w14:textId="77777777" w:rsidR="009B25AD" w:rsidRPr="00332ADB" w:rsidRDefault="009B25AD" w:rsidP="009B25AD">
            <w:pPr>
              <w:tabs>
                <w:tab w:val="left" w:pos="1510"/>
              </w:tabs>
              <w:jc w:val="center"/>
            </w:pPr>
            <w:r w:rsidRPr="00332ADB">
              <w:t>£48.57*</w:t>
            </w:r>
          </w:p>
        </w:tc>
      </w:tr>
      <w:tr w:rsidR="009B25AD" w:rsidRPr="00332ADB" w14:paraId="0EF6879B" w14:textId="77777777" w:rsidTr="00BF61DE">
        <w:trPr>
          <w:trHeight w:val="355"/>
        </w:trPr>
        <w:tc>
          <w:tcPr>
            <w:tcW w:w="2689" w:type="dxa"/>
            <w:vMerge/>
          </w:tcPr>
          <w:p w14:paraId="739CCBC1" w14:textId="77777777" w:rsidR="009B25AD" w:rsidRPr="00332ADB" w:rsidRDefault="009B25AD" w:rsidP="009B25AD">
            <w:pPr>
              <w:tabs>
                <w:tab w:val="left" w:pos="1510"/>
              </w:tabs>
              <w:jc w:val="center"/>
            </w:pPr>
          </w:p>
        </w:tc>
        <w:tc>
          <w:tcPr>
            <w:tcW w:w="7229" w:type="dxa"/>
          </w:tcPr>
          <w:p w14:paraId="6141949C" w14:textId="77777777" w:rsidR="009B25AD" w:rsidRPr="00332ADB" w:rsidRDefault="009B25AD" w:rsidP="009B25AD">
            <w:pPr>
              <w:tabs>
                <w:tab w:val="left" w:pos="1510"/>
              </w:tabs>
              <w:jc w:val="center"/>
            </w:pPr>
            <w:r w:rsidRPr="00332ADB">
              <w:t>Electrician in attendance – Thereafter (0000-0600hrs)</w:t>
            </w:r>
          </w:p>
        </w:tc>
        <w:tc>
          <w:tcPr>
            <w:tcW w:w="3842" w:type="dxa"/>
            <w:gridSpan w:val="3"/>
          </w:tcPr>
          <w:p w14:paraId="2BEF1B49" w14:textId="77777777" w:rsidR="009B25AD" w:rsidRPr="00332ADB" w:rsidRDefault="009B25AD" w:rsidP="009B25AD">
            <w:pPr>
              <w:tabs>
                <w:tab w:val="left" w:pos="1510"/>
              </w:tabs>
              <w:jc w:val="center"/>
            </w:pPr>
            <w:r w:rsidRPr="00332ADB">
              <w:t>£49.93*</w:t>
            </w:r>
          </w:p>
        </w:tc>
      </w:tr>
      <w:tr w:rsidR="009B25AD" w:rsidRPr="00332ADB" w14:paraId="65F4245A" w14:textId="77777777" w:rsidTr="00BF61DE">
        <w:trPr>
          <w:trHeight w:val="355"/>
        </w:trPr>
        <w:tc>
          <w:tcPr>
            <w:tcW w:w="2689" w:type="dxa"/>
            <w:vMerge/>
          </w:tcPr>
          <w:p w14:paraId="22BCEEBF" w14:textId="77777777" w:rsidR="009B25AD" w:rsidRPr="00332ADB" w:rsidRDefault="009B25AD" w:rsidP="009B25AD">
            <w:pPr>
              <w:tabs>
                <w:tab w:val="left" w:pos="1510"/>
              </w:tabs>
              <w:jc w:val="center"/>
            </w:pPr>
          </w:p>
        </w:tc>
        <w:tc>
          <w:tcPr>
            <w:tcW w:w="7229" w:type="dxa"/>
          </w:tcPr>
          <w:p w14:paraId="451FDA05" w14:textId="77777777" w:rsidR="009B25AD" w:rsidRPr="00332ADB" w:rsidRDefault="009B25AD" w:rsidP="009B25AD">
            <w:pPr>
              <w:tabs>
                <w:tab w:val="left" w:pos="1510"/>
              </w:tabs>
              <w:jc w:val="center"/>
            </w:pPr>
            <w:r w:rsidRPr="00332ADB">
              <w:t>Electrician in attendance – Overtime rate</w:t>
            </w:r>
          </w:p>
        </w:tc>
        <w:tc>
          <w:tcPr>
            <w:tcW w:w="3842" w:type="dxa"/>
            <w:gridSpan w:val="3"/>
          </w:tcPr>
          <w:p w14:paraId="71FBDA57" w14:textId="77777777" w:rsidR="009B25AD" w:rsidRPr="00332ADB" w:rsidRDefault="009B25AD" w:rsidP="009B25AD">
            <w:pPr>
              <w:tabs>
                <w:tab w:val="left" w:pos="1510"/>
              </w:tabs>
              <w:jc w:val="center"/>
            </w:pPr>
            <w:r w:rsidRPr="00332ADB">
              <w:t>£67.71*</w:t>
            </w:r>
          </w:p>
        </w:tc>
      </w:tr>
      <w:tr w:rsidR="00670B0F" w:rsidRPr="00332ADB" w14:paraId="09EC7AC3" w14:textId="77777777" w:rsidTr="004C3D76">
        <w:trPr>
          <w:trHeight w:val="355"/>
        </w:trPr>
        <w:tc>
          <w:tcPr>
            <w:tcW w:w="2689" w:type="dxa"/>
            <w:shd w:val="clear" w:color="auto" w:fill="B3E5A1" w:themeFill="accent6" w:themeFillTint="66"/>
          </w:tcPr>
          <w:p w14:paraId="669D7A8D" w14:textId="429B7A82" w:rsidR="00670B0F" w:rsidRPr="00332ADB" w:rsidRDefault="00670B0F" w:rsidP="009B25AD">
            <w:pPr>
              <w:tabs>
                <w:tab w:val="left" w:pos="1510"/>
              </w:tabs>
              <w:jc w:val="center"/>
            </w:pPr>
            <w:r w:rsidRPr="00332ADB">
              <w:rPr>
                <w:b/>
                <w:bCs/>
              </w:rPr>
              <w:t>Team</w:t>
            </w:r>
          </w:p>
        </w:tc>
        <w:tc>
          <w:tcPr>
            <w:tcW w:w="7229" w:type="dxa"/>
            <w:shd w:val="clear" w:color="auto" w:fill="B3E5A1" w:themeFill="accent6" w:themeFillTint="66"/>
          </w:tcPr>
          <w:p w14:paraId="42735C20" w14:textId="61B7B6F3" w:rsidR="00670B0F" w:rsidRPr="00332ADB" w:rsidRDefault="00670B0F" w:rsidP="009B25AD">
            <w:pPr>
              <w:tabs>
                <w:tab w:val="left" w:pos="1510"/>
              </w:tabs>
              <w:jc w:val="center"/>
            </w:pPr>
            <w:r w:rsidRPr="00332ADB">
              <w:rPr>
                <w:b/>
                <w:bCs/>
              </w:rPr>
              <w:t>Service provided</w:t>
            </w:r>
          </w:p>
        </w:tc>
        <w:tc>
          <w:tcPr>
            <w:tcW w:w="3842" w:type="dxa"/>
            <w:gridSpan w:val="3"/>
            <w:shd w:val="clear" w:color="auto" w:fill="B3E5A1" w:themeFill="accent6" w:themeFillTint="66"/>
          </w:tcPr>
          <w:p w14:paraId="5EA20D7E" w14:textId="487EEBF9" w:rsidR="00670B0F" w:rsidRPr="00332ADB" w:rsidRDefault="00670B0F" w:rsidP="009B25AD">
            <w:pPr>
              <w:tabs>
                <w:tab w:val="left" w:pos="1510"/>
              </w:tabs>
              <w:jc w:val="center"/>
            </w:pPr>
            <w:r>
              <w:rPr>
                <w:b/>
                <w:bCs/>
              </w:rPr>
              <w:t>Charges</w:t>
            </w:r>
          </w:p>
        </w:tc>
      </w:tr>
      <w:tr w:rsidR="009B25AD" w:rsidRPr="00332ADB" w14:paraId="1AA4DB09" w14:textId="77777777" w:rsidTr="00BF61DE">
        <w:trPr>
          <w:trHeight w:val="355"/>
        </w:trPr>
        <w:tc>
          <w:tcPr>
            <w:tcW w:w="2689" w:type="dxa"/>
            <w:vMerge w:val="restart"/>
          </w:tcPr>
          <w:p w14:paraId="295409CF" w14:textId="63D0DD00" w:rsidR="009B25AD" w:rsidRPr="00332ADB" w:rsidRDefault="009B25AD" w:rsidP="009B25AD">
            <w:pPr>
              <w:tabs>
                <w:tab w:val="left" w:pos="1510"/>
              </w:tabs>
              <w:jc w:val="center"/>
            </w:pPr>
            <w:r w:rsidRPr="00332ADB">
              <w:t>Waste &amp; Cleansing, incl</w:t>
            </w:r>
            <w:r>
              <w:t>uding</w:t>
            </w:r>
            <w:r w:rsidRPr="00332ADB">
              <w:t xml:space="preserve"> </w:t>
            </w:r>
            <w:r>
              <w:t>P</w:t>
            </w:r>
            <w:r w:rsidRPr="00332ADB">
              <w:t xml:space="preserve">ublic </w:t>
            </w:r>
            <w:r>
              <w:t>C</w:t>
            </w:r>
            <w:r w:rsidRPr="00332ADB">
              <w:t>onveniences</w:t>
            </w:r>
            <w:r>
              <w:t>.</w:t>
            </w:r>
          </w:p>
        </w:tc>
        <w:tc>
          <w:tcPr>
            <w:tcW w:w="7229" w:type="dxa"/>
          </w:tcPr>
          <w:p w14:paraId="18090370" w14:textId="77777777" w:rsidR="009B25AD" w:rsidRPr="00332ADB" w:rsidRDefault="009B25AD" w:rsidP="009B25AD">
            <w:pPr>
              <w:tabs>
                <w:tab w:val="left" w:pos="1510"/>
              </w:tabs>
              <w:jc w:val="center"/>
            </w:pPr>
            <w:r w:rsidRPr="00332ADB">
              <w:t>Staff costs per officer/hour – Grade 3 to Grade 10</w:t>
            </w:r>
          </w:p>
        </w:tc>
        <w:tc>
          <w:tcPr>
            <w:tcW w:w="3842" w:type="dxa"/>
            <w:gridSpan w:val="3"/>
          </w:tcPr>
          <w:p w14:paraId="2CD5A197" w14:textId="77777777" w:rsidR="009B25AD" w:rsidRPr="00332ADB" w:rsidRDefault="009B25AD" w:rsidP="009B25AD">
            <w:pPr>
              <w:tabs>
                <w:tab w:val="left" w:pos="1510"/>
              </w:tabs>
              <w:jc w:val="center"/>
            </w:pPr>
            <w:r w:rsidRPr="00332ADB">
              <w:t>£22.92 to £46.94*</w:t>
            </w:r>
          </w:p>
        </w:tc>
      </w:tr>
      <w:tr w:rsidR="00670B0F" w:rsidRPr="00332ADB" w14:paraId="3C5A5E3F" w14:textId="77777777" w:rsidTr="00670B0F">
        <w:trPr>
          <w:trHeight w:val="355"/>
        </w:trPr>
        <w:tc>
          <w:tcPr>
            <w:tcW w:w="2689" w:type="dxa"/>
            <w:vMerge/>
          </w:tcPr>
          <w:p w14:paraId="63CEB264" w14:textId="77777777" w:rsidR="00670B0F" w:rsidRPr="00332ADB" w:rsidRDefault="00670B0F" w:rsidP="009B25AD">
            <w:pPr>
              <w:tabs>
                <w:tab w:val="left" w:pos="1510"/>
              </w:tabs>
            </w:pPr>
          </w:p>
        </w:tc>
        <w:tc>
          <w:tcPr>
            <w:tcW w:w="7229" w:type="dxa"/>
            <w:shd w:val="clear" w:color="auto" w:fill="B3E5A1" w:themeFill="accent6" w:themeFillTint="66"/>
          </w:tcPr>
          <w:p w14:paraId="0B9E9B72" w14:textId="77777777" w:rsidR="00670B0F" w:rsidRPr="00332ADB" w:rsidRDefault="00670B0F" w:rsidP="009B25AD">
            <w:pPr>
              <w:tabs>
                <w:tab w:val="left" w:pos="1510"/>
              </w:tabs>
              <w:jc w:val="center"/>
            </w:pPr>
          </w:p>
        </w:tc>
        <w:tc>
          <w:tcPr>
            <w:tcW w:w="1984" w:type="dxa"/>
            <w:gridSpan w:val="2"/>
            <w:shd w:val="clear" w:color="auto" w:fill="B3E5A1" w:themeFill="accent6" w:themeFillTint="66"/>
          </w:tcPr>
          <w:p w14:paraId="5EBE1437" w14:textId="0FCCC1CB" w:rsidR="00670B0F" w:rsidRPr="00670B0F" w:rsidRDefault="00670B0F" w:rsidP="009B25AD">
            <w:pPr>
              <w:tabs>
                <w:tab w:val="left" w:pos="1510"/>
              </w:tabs>
              <w:jc w:val="center"/>
              <w:rPr>
                <w:b/>
                <w:bCs/>
              </w:rPr>
            </w:pPr>
            <w:r w:rsidRPr="00670B0F">
              <w:rPr>
                <w:b/>
                <w:bCs/>
              </w:rPr>
              <w:t>100%</w:t>
            </w:r>
          </w:p>
        </w:tc>
        <w:tc>
          <w:tcPr>
            <w:tcW w:w="1858" w:type="dxa"/>
            <w:shd w:val="clear" w:color="auto" w:fill="B3E5A1" w:themeFill="accent6" w:themeFillTint="66"/>
          </w:tcPr>
          <w:p w14:paraId="3D1A7DD6" w14:textId="347D73F8" w:rsidR="00670B0F" w:rsidRPr="00670B0F" w:rsidRDefault="00670B0F" w:rsidP="009B25AD">
            <w:pPr>
              <w:tabs>
                <w:tab w:val="left" w:pos="1510"/>
              </w:tabs>
              <w:jc w:val="center"/>
              <w:rPr>
                <w:b/>
                <w:bCs/>
              </w:rPr>
            </w:pPr>
            <w:r w:rsidRPr="00670B0F">
              <w:rPr>
                <w:b/>
                <w:bCs/>
              </w:rPr>
              <w:t>50%</w:t>
            </w:r>
          </w:p>
        </w:tc>
      </w:tr>
      <w:tr w:rsidR="009B25AD" w:rsidRPr="00332ADB" w14:paraId="45503A07" w14:textId="77777777" w:rsidTr="00BF61DE">
        <w:trPr>
          <w:trHeight w:val="355"/>
        </w:trPr>
        <w:tc>
          <w:tcPr>
            <w:tcW w:w="2689" w:type="dxa"/>
            <w:vMerge/>
          </w:tcPr>
          <w:p w14:paraId="4173BACE" w14:textId="77777777" w:rsidR="009B25AD" w:rsidRPr="00332ADB" w:rsidRDefault="009B25AD" w:rsidP="009B25AD">
            <w:pPr>
              <w:tabs>
                <w:tab w:val="left" w:pos="1510"/>
              </w:tabs>
            </w:pPr>
          </w:p>
        </w:tc>
        <w:tc>
          <w:tcPr>
            <w:tcW w:w="7229" w:type="dxa"/>
          </w:tcPr>
          <w:p w14:paraId="0FD23A75" w14:textId="77777777" w:rsidR="009B25AD" w:rsidRPr="00332ADB" w:rsidRDefault="009B25AD" w:rsidP="009B25AD">
            <w:pPr>
              <w:tabs>
                <w:tab w:val="left" w:pos="1510"/>
              </w:tabs>
              <w:jc w:val="center"/>
            </w:pPr>
            <w:r w:rsidRPr="00332ADB">
              <w:t>Vehicle costs per hour - MSC</w:t>
            </w:r>
          </w:p>
        </w:tc>
        <w:tc>
          <w:tcPr>
            <w:tcW w:w="1984" w:type="dxa"/>
            <w:gridSpan w:val="2"/>
          </w:tcPr>
          <w:p w14:paraId="0F194C8F" w14:textId="6959F57C" w:rsidR="009B25AD" w:rsidRPr="00332ADB" w:rsidRDefault="009B25AD" w:rsidP="009B25AD">
            <w:pPr>
              <w:tabs>
                <w:tab w:val="left" w:pos="1510"/>
              </w:tabs>
              <w:jc w:val="center"/>
            </w:pPr>
            <w:r w:rsidRPr="00332ADB">
              <w:t>£41.50</w:t>
            </w:r>
          </w:p>
        </w:tc>
        <w:tc>
          <w:tcPr>
            <w:tcW w:w="1858" w:type="dxa"/>
          </w:tcPr>
          <w:p w14:paraId="589ACA50" w14:textId="77777777" w:rsidR="009B25AD" w:rsidRPr="00332ADB" w:rsidRDefault="009B25AD" w:rsidP="009B25AD">
            <w:pPr>
              <w:tabs>
                <w:tab w:val="left" w:pos="1510"/>
              </w:tabs>
              <w:jc w:val="center"/>
            </w:pPr>
            <w:r w:rsidRPr="00332ADB">
              <w:t>£20.75</w:t>
            </w:r>
          </w:p>
        </w:tc>
      </w:tr>
      <w:tr w:rsidR="009B25AD" w:rsidRPr="00332ADB" w14:paraId="046A3276" w14:textId="77777777" w:rsidTr="00BF61DE">
        <w:trPr>
          <w:trHeight w:val="355"/>
        </w:trPr>
        <w:tc>
          <w:tcPr>
            <w:tcW w:w="2689" w:type="dxa"/>
            <w:vMerge/>
          </w:tcPr>
          <w:p w14:paraId="31CEE5A7" w14:textId="77777777" w:rsidR="009B25AD" w:rsidRPr="00332ADB" w:rsidRDefault="009B25AD" w:rsidP="009B25AD">
            <w:pPr>
              <w:tabs>
                <w:tab w:val="left" w:pos="1510"/>
              </w:tabs>
            </w:pPr>
          </w:p>
        </w:tc>
        <w:tc>
          <w:tcPr>
            <w:tcW w:w="7229" w:type="dxa"/>
          </w:tcPr>
          <w:p w14:paraId="694CF99A" w14:textId="77777777" w:rsidR="009B25AD" w:rsidRPr="00332ADB" w:rsidRDefault="009B25AD" w:rsidP="009B25AD">
            <w:pPr>
              <w:tabs>
                <w:tab w:val="left" w:pos="1510"/>
              </w:tabs>
              <w:jc w:val="center"/>
            </w:pPr>
            <w:r w:rsidRPr="00332ADB">
              <w:t>Vehicle costs per hour – Scarab Minor</w:t>
            </w:r>
          </w:p>
        </w:tc>
        <w:tc>
          <w:tcPr>
            <w:tcW w:w="1984" w:type="dxa"/>
            <w:gridSpan w:val="2"/>
          </w:tcPr>
          <w:p w14:paraId="49108327" w14:textId="3B2B87CA" w:rsidR="009B25AD" w:rsidRPr="00332ADB" w:rsidRDefault="009B25AD" w:rsidP="009B25AD">
            <w:pPr>
              <w:tabs>
                <w:tab w:val="left" w:pos="1510"/>
              </w:tabs>
              <w:jc w:val="center"/>
            </w:pPr>
            <w:r w:rsidRPr="00332ADB">
              <w:t>£32.50</w:t>
            </w:r>
          </w:p>
        </w:tc>
        <w:tc>
          <w:tcPr>
            <w:tcW w:w="1858" w:type="dxa"/>
          </w:tcPr>
          <w:p w14:paraId="198452D3" w14:textId="77777777" w:rsidR="009B25AD" w:rsidRPr="00332ADB" w:rsidRDefault="009B25AD" w:rsidP="009B25AD">
            <w:pPr>
              <w:tabs>
                <w:tab w:val="left" w:pos="1510"/>
              </w:tabs>
              <w:jc w:val="center"/>
            </w:pPr>
            <w:r w:rsidRPr="00332ADB">
              <w:t>£16.25</w:t>
            </w:r>
          </w:p>
        </w:tc>
      </w:tr>
      <w:tr w:rsidR="009B25AD" w:rsidRPr="00332ADB" w14:paraId="14FE8792" w14:textId="77777777" w:rsidTr="00BF61DE">
        <w:trPr>
          <w:trHeight w:val="355"/>
        </w:trPr>
        <w:tc>
          <w:tcPr>
            <w:tcW w:w="2689" w:type="dxa"/>
            <w:vMerge/>
          </w:tcPr>
          <w:p w14:paraId="791E891E" w14:textId="77777777" w:rsidR="009B25AD" w:rsidRPr="00332ADB" w:rsidRDefault="009B25AD" w:rsidP="009B25AD">
            <w:pPr>
              <w:tabs>
                <w:tab w:val="left" w:pos="1510"/>
              </w:tabs>
            </w:pPr>
          </w:p>
        </w:tc>
        <w:tc>
          <w:tcPr>
            <w:tcW w:w="7229" w:type="dxa"/>
          </w:tcPr>
          <w:p w14:paraId="237F4334" w14:textId="77777777" w:rsidR="009B25AD" w:rsidRPr="00332ADB" w:rsidRDefault="009B25AD" w:rsidP="009B25AD">
            <w:pPr>
              <w:tabs>
                <w:tab w:val="left" w:pos="1510"/>
              </w:tabs>
              <w:jc w:val="center"/>
            </w:pPr>
            <w:r w:rsidRPr="00332ADB">
              <w:t>Vehicle costs per hour – Schmidt</w:t>
            </w:r>
          </w:p>
        </w:tc>
        <w:tc>
          <w:tcPr>
            <w:tcW w:w="1984" w:type="dxa"/>
            <w:gridSpan w:val="2"/>
          </w:tcPr>
          <w:p w14:paraId="6441ECBE" w14:textId="10051FE3" w:rsidR="009B25AD" w:rsidRPr="00332ADB" w:rsidRDefault="009B25AD" w:rsidP="009B25AD">
            <w:pPr>
              <w:tabs>
                <w:tab w:val="left" w:pos="1510"/>
              </w:tabs>
              <w:jc w:val="center"/>
            </w:pPr>
            <w:r w:rsidRPr="00332ADB">
              <w:t>£36</w:t>
            </w:r>
          </w:p>
        </w:tc>
        <w:tc>
          <w:tcPr>
            <w:tcW w:w="1858" w:type="dxa"/>
          </w:tcPr>
          <w:p w14:paraId="50242078" w14:textId="77777777" w:rsidR="009B25AD" w:rsidRPr="00332ADB" w:rsidRDefault="009B25AD" w:rsidP="009B25AD">
            <w:pPr>
              <w:tabs>
                <w:tab w:val="left" w:pos="1510"/>
              </w:tabs>
              <w:jc w:val="center"/>
            </w:pPr>
            <w:r w:rsidRPr="00332ADB">
              <w:t>£18</w:t>
            </w:r>
          </w:p>
        </w:tc>
      </w:tr>
      <w:tr w:rsidR="009B25AD" w:rsidRPr="00332ADB" w14:paraId="1C497021" w14:textId="77777777" w:rsidTr="00BF61DE">
        <w:trPr>
          <w:trHeight w:val="355"/>
        </w:trPr>
        <w:tc>
          <w:tcPr>
            <w:tcW w:w="2689" w:type="dxa"/>
            <w:vMerge/>
          </w:tcPr>
          <w:p w14:paraId="03A395B4" w14:textId="77777777" w:rsidR="009B25AD" w:rsidRPr="00332ADB" w:rsidRDefault="009B25AD" w:rsidP="009B25AD">
            <w:pPr>
              <w:tabs>
                <w:tab w:val="left" w:pos="1510"/>
              </w:tabs>
            </w:pPr>
          </w:p>
        </w:tc>
        <w:tc>
          <w:tcPr>
            <w:tcW w:w="7229" w:type="dxa"/>
          </w:tcPr>
          <w:p w14:paraId="35B2CD91" w14:textId="77777777" w:rsidR="009B25AD" w:rsidRPr="00332ADB" w:rsidRDefault="009B25AD" w:rsidP="009B25AD">
            <w:pPr>
              <w:tabs>
                <w:tab w:val="left" w:pos="1510"/>
              </w:tabs>
              <w:jc w:val="center"/>
            </w:pPr>
            <w:r w:rsidRPr="00332ADB">
              <w:t>Vehicle costs per hour – Small Mechanical Sweeper</w:t>
            </w:r>
          </w:p>
        </w:tc>
        <w:tc>
          <w:tcPr>
            <w:tcW w:w="1984" w:type="dxa"/>
            <w:gridSpan w:val="2"/>
          </w:tcPr>
          <w:p w14:paraId="27850FD7" w14:textId="2FA4F03A" w:rsidR="009B25AD" w:rsidRPr="00332ADB" w:rsidRDefault="009B25AD" w:rsidP="009B25AD">
            <w:pPr>
              <w:tabs>
                <w:tab w:val="left" w:pos="1510"/>
              </w:tabs>
              <w:jc w:val="center"/>
            </w:pPr>
            <w:r w:rsidRPr="00332ADB">
              <w:t>£23</w:t>
            </w:r>
          </w:p>
        </w:tc>
        <w:tc>
          <w:tcPr>
            <w:tcW w:w="1858" w:type="dxa"/>
          </w:tcPr>
          <w:p w14:paraId="36BD6E9E" w14:textId="77777777" w:rsidR="009B25AD" w:rsidRPr="00332ADB" w:rsidRDefault="009B25AD" w:rsidP="009B25AD">
            <w:pPr>
              <w:tabs>
                <w:tab w:val="left" w:pos="1510"/>
              </w:tabs>
              <w:jc w:val="center"/>
            </w:pPr>
            <w:r w:rsidRPr="00332ADB">
              <w:t>£11.50</w:t>
            </w:r>
          </w:p>
        </w:tc>
      </w:tr>
      <w:tr w:rsidR="009B25AD" w:rsidRPr="00332ADB" w14:paraId="23EBF5DA" w14:textId="77777777" w:rsidTr="00BF61DE">
        <w:trPr>
          <w:trHeight w:val="355"/>
        </w:trPr>
        <w:tc>
          <w:tcPr>
            <w:tcW w:w="2689" w:type="dxa"/>
            <w:vMerge/>
          </w:tcPr>
          <w:p w14:paraId="485F5577" w14:textId="77777777" w:rsidR="009B25AD" w:rsidRPr="00332ADB" w:rsidRDefault="009B25AD" w:rsidP="009B25AD">
            <w:pPr>
              <w:tabs>
                <w:tab w:val="left" w:pos="1510"/>
              </w:tabs>
            </w:pPr>
          </w:p>
        </w:tc>
        <w:tc>
          <w:tcPr>
            <w:tcW w:w="7229" w:type="dxa"/>
          </w:tcPr>
          <w:p w14:paraId="0C5E87E8" w14:textId="77777777" w:rsidR="009B25AD" w:rsidRPr="00332ADB" w:rsidRDefault="009B25AD" w:rsidP="009B25AD">
            <w:pPr>
              <w:tabs>
                <w:tab w:val="left" w:pos="1510"/>
              </w:tabs>
              <w:jc w:val="center"/>
            </w:pPr>
            <w:r w:rsidRPr="00332ADB">
              <w:t>Vehicle costs per hour – 3.5 tonne vehicle</w:t>
            </w:r>
          </w:p>
        </w:tc>
        <w:tc>
          <w:tcPr>
            <w:tcW w:w="1984" w:type="dxa"/>
            <w:gridSpan w:val="2"/>
          </w:tcPr>
          <w:p w14:paraId="2190824F" w14:textId="65A0B3B7" w:rsidR="009B25AD" w:rsidRPr="00332ADB" w:rsidRDefault="009B25AD" w:rsidP="009B25AD">
            <w:pPr>
              <w:tabs>
                <w:tab w:val="left" w:pos="1510"/>
              </w:tabs>
              <w:jc w:val="center"/>
            </w:pPr>
            <w:r w:rsidRPr="00332ADB">
              <w:t>£13.50</w:t>
            </w:r>
          </w:p>
        </w:tc>
        <w:tc>
          <w:tcPr>
            <w:tcW w:w="1858" w:type="dxa"/>
          </w:tcPr>
          <w:p w14:paraId="3FE3DEED" w14:textId="77777777" w:rsidR="009B25AD" w:rsidRPr="00332ADB" w:rsidRDefault="009B25AD" w:rsidP="009B25AD">
            <w:pPr>
              <w:tabs>
                <w:tab w:val="left" w:pos="1510"/>
              </w:tabs>
              <w:jc w:val="center"/>
            </w:pPr>
            <w:r w:rsidRPr="00332ADB">
              <w:t>£6.75</w:t>
            </w:r>
          </w:p>
        </w:tc>
      </w:tr>
      <w:tr w:rsidR="009B25AD" w:rsidRPr="00332ADB" w14:paraId="63C6B7DB" w14:textId="77777777" w:rsidTr="00BF61DE">
        <w:trPr>
          <w:trHeight w:val="355"/>
        </w:trPr>
        <w:tc>
          <w:tcPr>
            <w:tcW w:w="2689" w:type="dxa"/>
            <w:vMerge/>
          </w:tcPr>
          <w:p w14:paraId="2E43782D" w14:textId="77777777" w:rsidR="009B25AD" w:rsidRPr="00332ADB" w:rsidRDefault="009B25AD" w:rsidP="009B25AD">
            <w:pPr>
              <w:tabs>
                <w:tab w:val="left" w:pos="1510"/>
              </w:tabs>
            </w:pPr>
          </w:p>
        </w:tc>
        <w:tc>
          <w:tcPr>
            <w:tcW w:w="7229" w:type="dxa"/>
          </w:tcPr>
          <w:p w14:paraId="6D6610DD" w14:textId="77777777" w:rsidR="009B25AD" w:rsidRPr="00332ADB" w:rsidRDefault="009B25AD" w:rsidP="009B25AD">
            <w:pPr>
              <w:tabs>
                <w:tab w:val="left" w:pos="1510"/>
              </w:tabs>
              <w:jc w:val="center"/>
            </w:pPr>
            <w:r w:rsidRPr="00332ADB">
              <w:t>Vehicle costs per hour – Graffiti vehicle</w:t>
            </w:r>
          </w:p>
        </w:tc>
        <w:tc>
          <w:tcPr>
            <w:tcW w:w="1984" w:type="dxa"/>
            <w:gridSpan w:val="2"/>
          </w:tcPr>
          <w:p w14:paraId="7FA1E92A" w14:textId="611B5ABB" w:rsidR="009B25AD" w:rsidRPr="00332ADB" w:rsidRDefault="009B25AD" w:rsidP="009B25AD">
            <w:pPr>
              <w:tabs>
                <w:tab w:val="left" w:pos="1510"/>
              </w:tabs>
              <w:jc w:val="center"/>
            </w:pPr>
            <w:r w:rsidRPr="00332ADB">
              <w:t>£14.50</w:t>
            </w:r>
          </w:p>
        </w:tc>
        <w:tc>
          <w:tcPr>
            <w:tcW w:w="1858" w:type="dxa"/>
          </w:tcPr>
          <w:p w14:paraId="017AEC45" w14:textId="77777777" w:rsidR="009B25AD" w:rsidRPr="00332ADB" w:rsidRDefault="009B25AD" w:rsidP="009B25AD">
            <w:pPr>
              <w:tabs>
                <w:tab w:val="left" w:pos="1510"/>
              </w:tabs>
              <w:jc w:val="center"/>
            </w:pPr>
            <w:r w:rsidRPr="00332ADB">
              <w:t>£7.25</w:t>
            </w:r>
          </w:p>
        </w:tc>
      </w:tr>
      <w:tr w:rsidR="009B25AD" w:rsidRPr="00332ADB" w14:paraId="7DFA8D0C" w14:textId="77777777" w:rsidTr="00BF61DE">
        <w:trPr>
          <w:trHeight w:val="355"/>
        </w:trPr>
        <w:tc>
          <w:tcPr>
            <w:tcW w:w="2689" w:type="dxa"/>
            <w:vMerge/>
          </w:tcPr>
          <w:p w14:paraId="59882D84" w14:textId="77777777" w:rsidR="009B25AD" w:rsidRPr="00332ADB" w:rsidRDefault="009B25AD" w:rsidP="009B25AD">
            <w:pPr>
              <w:tabs>
                <w:tab w:val="left" w:pos="1510"/>
              </w:tabs>
            </w:pPr>
          </w:p>
        </w:tc>
        <w:tc>
          <w:tcPr>
            <w:tcW w:w="7229" w:type="dxa"/>
          </w:tcPr>
          <w:p w14:paraId="584707E7" w14:textId="77777777" w:rsidR="009B25AD" w:rsidRPr="00332ADB" w:rsidRDefault="009B25AD" w:rsidP="009B25AD">
            <w:pPr>
              <w:tabs>
                <w:tab w:val="left" w:pos="1510"/>
              </w:tabs>
              <w:jc w:val="center"/>
            </w:pPr>
            <w:r w:rsidRPr="00332ADB">
              <w:t>Vehicle costs per hour – Bulk vehicle</w:t>
            </w:r>
          </w:p>
        </w:tc>
        <w:tc>
          <w:tcPr>
            <w:tcW w:w="1984" w:type="dxa"/>
            <w:gridSpan w:val="2"/>
          </w:tcPr>
          <w:p w14:paraId="380718C9" w14:textId="71749D4F" w:rsidR="009B25AD" w:rsidRPr="00332ADB" w:rsidRDefault="009B25AD" w:rsidP="009B25AD">
            <w:pPr>
              <w:tabs>
                <w:tab w:val="left" w:pos="1510"/>
              </w:tabs>
              <w:jc w:val="center"/>
            </w:pPr>
            <w:r w:rsidRPr="00332ADB">
              <w:t>£18.50</w:t>
            </w:r>
          </w:p>
        </w:tc>
        <w:tc>
          <w:tcPr>
            <w:tcW w:w="1858" w:type="dxa"/>
          </w:tcPr>
          <w:p w14:paraId="034EB821" w14:textId="77777777" w:rsidR="009B25AD" w:rsidRPr="00332ADB" w:rsidRDefault="009B25AD" w:rsidP="009B25AD">
            <w:pPr>
              <w:tabs>
                <w:tab w:val="left" w:pos="1510"/>
              </w:tabs>
              <w:jc w:val="center"/>
            </w:pPr>
            <w:r w:rsidRPr="00332ADB">
              <w:t>£9.25</w:t>
            </w:r>
          </w:p>
        </w:tc>
      </w:tr>
      <w:tr w:rsidR="009B25AD" w:rsidRPr="00332ADB" w14:paraId="3B2E5B2A" w14:textId="77777777" w:rsidTr="00BF61DE">
        <w:trPr>
          <w:trHeight w:val="355"/>
        </w:trPr>
        <w:tc>
          <w:tcPr>
            <w:tcW w:w="2689" w:type="dxa"/>
            <w:vMerge/>
          </w:tcPr>
          <w:p w14:paraId="1001F502" w14:textId="77777777" w:rsidR="009B25AD" w:rsidRPr="00332ADB" w:rsidRDefault="009B25AD" w:rsidP="009B25AD">
            <w:pPr>
              <w:tabs>
                <w:tab w:val="left" w:pos="1510"/>
              </w:tabs>
            </w:pPr>
          </w:p>
        </w:tc>
        <w:tc>
          <w:tcPr>
            <w:tcW w:w="7229" w:type="dxa"/>
          </w:tcPr>
          <w:p w14:paraId="36210AA5" w14:textId="77777777" w:rsidR="009B25AD" w:rsidRPr="00332ADB" w:rsidRDefault="009B25AD" w:rsidP="009B25AD">
            <w:pPr>
              <w:tabs>
                <w:tab w:val="left" w:pos="1510"/>
              </w:tabs>
              <w:jc w:val="center"/>
            </w:pPr>
            <w:r w:rsidRPr="00332ADB">
              <w:t>Vehicle costs per hour – Litter Press</w:t>
            </w:r>
          </w:p>
        </w:tc>
        <w:tc>
          <w:tcPr>
            <w:tcW w:w="1984" w:type="dxa"/>
            <w:gridSpan w:val="2"/>
          </w:tcPr>
          <w:p w14:paraId="2CA22945" w14:textId="21C3D6B0" w:rsidR="009B25AD" w:rsidRPr="00332ADB" w:rsidRDefault="009B25AD" w:rsidP="009B25AD">
            <w:pPr>
              <w:tabs>
                <w:tab w:val="left" w:pos="1510"/>
              </w:tabs>
              <w:jc w:val="center"/>
            </w:pPr>
            <w:r w:rsidRPr="00332ADB">
              <w:t>£38.50</w:t>
            </w:r>
          </w:p>
        </w:tc>
        <w:tc>
          <w:tcPr>
            <w:tcW w:w="1858" w:type="dxa"/>
          </w:tcPr>
          <w:p w14:paraId="641600EC" w14:textId="77777777" w:rsidR="009B25AD" w:rsidRPr="00332ADB" w:rsidRDefault="009B25AD" w:rsidP="009B25AD">
            <w:pPr>
              <w:tabs>
                <w:tab w:val="left" w:pos="1510"/>
              </w:tabs>
              <w:jc w:val="center"/>
            </w:pPr>
            <w:r w:rsidRPr="00332ADB">
              <w:t>£19.25</w:t>
            </w:r>
          </w:p>
        </w:tc>
      </w:tr>
      <w:tr w:rsidR="009B25AD" w:rsidRPr="00332ADB" w14:paraId="069D80A8" w14:textId="77777777" w:rsidTr="00BF61DE">
        <w:trPr>
          <w:trHeight w:val="355"/>
        </w:trPr>
        <w:tc>
          <w:tcPr>
            <w:tcW w:w="2689" w:type="dxa"/>
            <w:vMerge/>
          </w:tcPr>
          <w:p w14:paraId="7C6C36A4" w14:textId="77777777" w:rsidR="009B25AD" w:rsidRPr="00332ADB" w:rsidRDefault="009B25AD" w:rsidP="009B25AD">
            <w:pPr>
              <w:tabs>
                <w:tab w:val="left" w:pos="1510"/>
              </w:tabs>
            </w:pPr>
          </w:p>
        </w:tc>
        <w:tc>
          <w:tcPr>
            <w:tcW w:w="7229" w:type="dxa"/>
          </w:tcPr>
          <w:p w14:paraId="5E79305B" w14:textId="77777777" w:rsidR="009B25AD" w:rsidRPr="00332ADB" w:rsidRDefault="009B25AD" w:rsidP="009B25AD">
            <w:pPr>
              <w:tabs>
                <w:tab w:val="left" w:pos="1510"/>
              </w:tabs>
              <w:jc w:val="center"/>
            </w:pPr>
            <w:r w:rsidRPr="00332ADB">
              <w:t>Vehicle costs per hour – Litter Bin vehicle</w:t>
            </w:r>
          </w:p>
        </w:tc>
        <w:tc>
          <w:tcPr>
            <w:tcW w:w="1984" w:type="dxa"/>
            <w:gridSpan w:val="2"/>
          </w:tcPr>
          <w:p w14:paraId="6A40F9C8" w14:textId="710FE27F" w:rsidR="009B25AD" w:rsidRPr="00332ADB" w:rsidRDefault="009B25AD" w:rsidP="009B25AD">
            <w:pPr>
              <w:tabs>
                <w:tab w:val="left" w:pos="1510"/>
              </w:tabs>
              <w:jc w:val="center"/>
            </w:pPr>
            <w:r w:rsidRPr="00332ADB">
              <w:t>£12.50</w:t>
            </w:r>
          </w:p>
        </w:tc>
        <w:tc>
          <w:tcPr>
            <w:tcW w:w="1858" w:type="dxa"/>
          </w:tcPr>
          <w:p w14:paraId="59BB6EFB" w14:textId="77777777" w:rsidR="009B25AD" w:rsidRPr="00332ADB" w:rsidRDefault="009B25AD" w:rsidP="009B25AD">
            <w:pPr>
              <w:tabs>
                <w:tab w:val="left" w:pos="1510"/>
              </w:tabs>
              <w:jc w:val="center"/>
            </w:pPr>
            <w:r w:rsidRPr="00332ADB">
              <w:t>£6.25</w:t>
            </w:r>
          </w:p>
        </w:tc>
      </w:tr>
      <w:tr w:rsidR="009B25AD" w:rsidRPr="00332ADB" w14:paraId="51E6C51F" w14:textId="77777777" w:rsidTr="00BF61DE">
        <w:trPr>
          <w:trHeight w:val="355"/>
        </w:trPr>
        <w:tc>
          <w:tcPr>
            <w:tcW w:w="2689" w:type="dxa"/>
            <w:vMerge/>
          </w:tcPr>
          <w:p w14:paraId="635D6EF7" w14:textId="77777777" w:rsidR="009B25AD" w:rsidRPr="00332ADB" w:rsidRDefault="009B25AD" w:rsidP="009B25AD">
            <w:pPr>
              <w:tabs>
                <w:tab w:val="left" w:pos="1510"/>
              </w:tabs>
            </w:pPr>
          </w:p>
        </w:tc>
        <w:tc>
          <w:tcPr>
            <w:tcW w:w="7229" w:type="dxa"/>
          </w:tcPr>
          <w:p w14:paraId="1276F3F1" w14:textId="77777777" w:rsidR="009B25AD" w:rsidRPr="00332ADB" w:rsidRDefault="009B25AD" w:rsidP="009B25AD">
            <w:pPr>
              <w:tabs>
                <w:tab w:val="left" w:pos="1510"/>
              </w:tabs>
              <w:jc w:val="center"/>
            </w:pPr>
            <w:r w:rsidRPr="00332ADB">
              <w:t>Vehicle costs per hour – Cage vehicle</w:t>
            </w:r>
          </w:p>
        </w:tc>
        <w:tc>
          <w:tcPr>
            <w:tcW w:w="1984" w:type="dxa"/>
            <w:gridSpan w:val="2"/>
          </w:tcPr>
          <w:p w14:paraId="787921D7" w14:textId="097103B2" w:rsidR="009B25AD" w:rsidRPr="00332ADB" w:rsidRDefault="009B25AD" w:rsidP="009B25AD">
            <w:pPr>
              <w:tabs>
                <w:tab w:val="left" w:pos="1510"/>
              </w:tabs>
              <w:jc w:val="center"/>
            </w:pPr>
            <w:r w:rsidRPr="00332ADB">
              <w:t>£5.50</w:t>
            </w:r>
          </w:p>
        </w:tc>
        <w:tc>
          <w:tcPr>
            <w:tcW w:w="1858" w:type="dxa"/>
          </w:tcPr>
          <w:p w14:paraId="5A142546" w14:textId="77777777" w:rsidR="009B25AD" w:rsidRPr="00332ADB" w:rsidRDefault="009B25AD" w:rsidP="009B25AD">
            <w:pPr>
              <w:tabs>
                <w:tab w:val="left" w:pos="1510"/>
              </w:tabs>
              <w:jc w:val="center"/>
            </w:pPr>
            <w:r w:rsidRPr="00332ADB">
              <w:t>£2.75</w:t>
            </w:r>
          </w:p>
        </w:tc>
      </w:tr>
      <w:tr w:rsidR="009B25AD" w:rsidRPr="00332ADB" w14:paraId="6E350EE3" w14:textId="77777777" w:rsidTr="00BF61DE">
        <w:trPr>
          <w:trHeight w:val="355"/>
        </w:trPr>
        <w:tc>
          <w:tcPr>
            <w:tcW w:w="2689" w:type="dxa"/>
            <w:vMerge/>
          </w:tcPr>
          <w:p w14:paraId="1D25162C" w14:textId="77777777" w:rsidR="009B25AD" w:rsidRPr="00332ADB" w:rsidRDefault="009B25AD" w:rsidP="009B25AD">
            <w:pPr>
              <w:tabs>
                <w:tab w:val="left" w:pos="1510"/>
              </w:tabs>
            </w:pPr>
          </w:p>
        </w:tc>
        <w:tc>
          <w:tcPr>
            <w:tcW w:w="7229" w:type="dxa"/>
          </w:tcPr>
          <w:p w14:paraId="32D05CA5" w14:textId="77777777" w:rsidR="009B25AD" w:rsidRPr="00332ADB" w:rsidRDefault="009B25AD" w:rsidP="009B25AD">
            <w:pPr>
              <w:tabs>
                <w:tab w:val="left" w:pos="1510"/>
              </w:tabs>
              <w:jc w:val="center"/>
            </w:pPr>
            <w:r w:rsidRPr="00332ADB">
              <w:t>Vehicle costs per hour – Car/Van</w:t>
            </w:r>
          </w:p>
        </w:tc>
        <w:tc>
          <w:tcPr>
            <w:tcW w:w="1984" w:type="dxa"/>
            <w:gridSpan w:val="2"/>
          </w:tcPr>
          <w:p w14:paraId="7E7EE46E" w14:textId="4FA78A52" w:rsidR="009B25AD" w:rsidRPr="00332ADB" w:rsidRDefault="009B25AD" w:rsidP="009B25AD">
            <w:pPr>
              <w:tabs>
                <w:tab w:val="left" w:pos="1510"/>
              </w:tabs>
              <w:jc w:val="center"/>
            </w:pPr>
            <w:r w:rsidRPr="00332ADB">
              <w:t>£8.50</w:t>
            </w:r>
          </w:p>
        </w:tc>
        <w:tc>
          <w:tcPr>
            <w:tcW w:w="1858" w:type="dxa"/>
          </w:tcPr>
          <w:p w14:paraId="650E3C88" w14:textId="77777777" w:rsidR="009B25AD" w:rsidRPr="00332ADB" w:rsidRDefault="009B25AD" w:rsidP="009B25AD">
            <w:pPr>
              <w:tabs>
                <w:tab w:val="left" w:pos="1510"/>
              </w:tabs>
              <w:jc w:val="center"/>
            </w:pPr>
            <w:r w:rsidRPr="00332ADB">
              <w:t>£4.25</w:t>
            </w:r>
          </w:p>
        </w:tc>
      </w:tr>
      <w:tr w:rsidR="009B25AD" w:rsidRPr="00332ADB" w14:paraId="1A5696CA" w14:textId="77777777" w:rsidTr="00BF61DE">
        <w:trPr>
          <w:trHeight w:val="355"/>
        </w:trPr>
        <w:tc>
          <w:tcPr>
            <w:tcW w:w="2689" w:type="dxa"/>
            <w:vMerge/>
          </w:tcPr>
          <w:p w14:paraId="0489005F" w14:textId="77777777" w:rsidR="009B25AD" w:rsidRPr="00332ADB" w:rsidRDefault="009B25AD" w:rsidP="009B25AD">
            <w:pPr>
              <w:tabs>
                <w:tab w:val="left" w:pos="1510"/>
              </w:tabs>
            </w:pPr>
          </w:p>
        </w:tc>
        <w:tc>
          <w:tcPr>
            <w:tcW w:w="7229" w:type="dxa"/>
          </w:tcPr>
          <w:p w14:paraId="16DFF130" w14:textId="77777777" w:rsidR="009B25AD" w:rsidRPr="00332ADB" w:rsidRDefault="009B25AD" w:rsidP="009B25AD">
            <w:pPr>
              <w:tabs>
                <w:tab w:val="left" w:pos="1510"/>
              </w:tabs>
              <w:jc w:val="center"/>
            </w:pPr>
            <w:r w:rsidRPr="00332ADB">
              <w:t>Vehicle costs per hour – Water Butt</w:t>
            </w:r>
          </w:p>
        </w:tc>
        <w:tc>
          <w:tcPr>
            <w:tcW w:w="1984" w:type="dxa"/>
            <w:gridSpan w:val="2"/>
          </w:tcPr>
          <w:p w14:paraId="28348C84" w14:textId="697250A4" w:rsidR="009B25AD" w:rsidRPr="00332ADB" w:rsidRDefault="009B25AD" w:rsidP="009B25AD">
            <w:pPr>
              <w:tabs>
                <w:tab w:val="left" w:pos="1510"/>
              </w:tabs>
              <w:jc w:val="center"/>
            </w:pPr>
            <w:r w:rsidRPr="00332ADB">
              <w:t>£30.50</w:t>
            </w:r>
          </w:p>
        </w:tc>
        <w:tc>
          <w:tcPr>
            <w:tcW w:w="1858" w:type="dxa"/>
          </w:tcPr>
          <w:p w14:paraId="02FF61C6" w14:textId="77777777" w:rsidR="009B25AD" w:rsidRPr="00332ADB" w:rsidRDefault="009B25AD" w:rsidP="009B25AD">
            <w:pPr>
              <w:tabs>
                <w:tab w:val="left" w:pos="1510"/>
              </w:tabs>
              <w:jc w:val="center"/>
            </w:pPr>
            <w:r w:rsidRPr="00332ADB">
              <w:t>£15.25</w:t>
            </w:r>
          </w:p>
        </w:tc>
      </w:tr>
      <w:tr w:rsidR="009B25AD" w:rsidRPr="00332ADB" w14:paraId="4FA5B58D" w14:textId="77777777" w:rsidTr="00BF61DE">
        <w:trPr>
          <w:trHeight w:val="355"/>
        </w:trPr>
        <w:tc>
          <w:tcPr>
            <w:tcW w:w="2689" w:type="dxa"/>
            <w:vMerge/>
          </w:tcPr>
          <w:p w14:paraId="06E37D29" w14:textId="77777777" w:rsidR="009B25AD" w:rsidRPr="00332ADB" w:rsidRDefault="009B25AD" w:rsidP="009B25AD">
            <w:pPr>
              <w:tabs>
                <w:tab w:val="left" w:pos="1510"/>
              </w:tabs>
            </w:pPr>
          </w:p>
        </w:tc>
        <w:tc>
          <w:tcPr>
            <w:tcW w:w="7229" w:type="dxa"/>
          </w:tcPr>
          <w:p w14:paraId="604533BB" w14:textId="77777777" w:rsidR="009B25AD" w:rsidRPr="00332ADB" w:rsidRDefault="009B25AD" w:rsidP="009B25AD">
            <w:pPr>
              <w:tabs>
                <w:tab w:val="left" w:pos="1510"/>
              </w:tabs>
              <w:jc w:val="center"/>
            </w:pPr>
            <w:r w:rsidRPr="00332ADB">
              <w:t>Vehicle costs per hour – Beach cleaner</w:t>
            </w:r>
          </w:p>
        </w:tc>
        <w:tc>
          <w:tcPr>
            <w:tcW w:w="1984" w:type="dxa"/>
            <w:gridSpan w:val="2"/>
          </w:tcPr>
          <w:p w14:paraId="59DE82B8" w14:textId="618C9026" w:rsidR="009B25AD" w:rsidRPr="00332ADB" w:rsidRDefault="009B25AD" w:rsidP="009B25AD">
            <w:pPr>
              <w:tabs>
                <w:tab w:val="left" w:pos="1510"/>
              </w:tabs>
              <w:jc w:val="center"/>
            </w:pPr>
            <w:r w:rsidRPr="00332ADB">
              <w:t>£27.50</w:t>
            </w:r>
          </w:p>
        </w:tc>
        <w:tc>
          <w:tcPr>
            <w:tcW w:w="1858" w:type="dxa"/>
          </w:tcPr>
          <w:p w14:paraId="4849BB5D" w14:textId="77777777" w:rsidR="009B25AD" w:rsidRPr="00332ADB" w:rsidRDefault="009B25AD" w:rsidP="009B25AD">
            <w:pPr>
              <w:tabs>
                <w:tab w:val="left" w:pos="1510"/>
              </w:tabs>
              <w:jc w:val="center"/>
            </w:pPr>
            <w:r w:rsidRPr="00332ADB">
              <w:t>£13.75</w:t>
            </w:r>
          </w:p>
        </w:tc>
      </w:tr>
      <w:tr w:rsidR="009B25AD" w:rsidRPr="00332ADB" w14:paraId="51BF89D6" w14:textId="77777777" w:rsidTr="00BF61DE">
        <w:trPr>
          <w:trHeight w:val="355"/>
        </w:trPr>
        <w:tc>
          <w:tcPr>
            <w:tcW w:w="2689" w:type="dxa"/>
            <w:vMerge/>
          </w:tcPr>
          <w:p w14:paraId="2332C91A" w14:textId="77777777" w:rsidR="009B25AD" w:rsidRPr="00332ADB" w:rsidRDefault="009B25AD" w:rsidP="009B25AD">
            <w:pPr>
              <w:tabs>
                <w:tab w:val="left" w:pos="1510"/>
              </w:tabs>
            </w:pPr>
          </w:p>
        </w:tc>
        <w:tc>
          <w:tcPr>
            <w:tcW w:w="7229" w:type="dxa"/>
          </w:tcPr>
          <w:p w14:paraId="6E59ACFB" w14:textId="77777777" w:rsidR="009B25AD" w:rsidRPr="00332ADB" w:rsidRDefault="009B25AD" w:rsidP="009B25AD">
            <w:pPr>
              <w:tabs>
                <w:tab w:val="left" w:pos="1510"/>
              </w:tabs>
              <w:jc w:val="center"/>
            </w:pPr>
            <w:r w:rsidRPr="00332ADB">
              <w:t>Tipping costs per tonne</w:t>
            </w:r>
          </w:p>
        </w:tc>
        <w:tc>
          <w:tcPr>
            <w:tcW w:w="1984" w:type="dxa"/>
            <w:gridSpan w:val="2"/>
          </w:tcPr>
          <w:p w14:paraId="014DFE6A" w14:textId="6882E336" w:rsidR="009B25AD" w:rsidRPr="00332ADB" w:rsidRDefault="009B25AD" w:rsidP="009B25AD">
            <w:pPr>
              <w:tabs>
                <w:tab w:val="left" w:pos="1510"/>
              </w:tabs>
              <w:jc w:val="center"/>
            </w:pPr>
            <w:r w:rsidRPr="00332ADB">
              <w:t>£130</w:t>
            </w:r>
          </w:p>
        </w:tc>
        <w:tc>
          <w:tcPr>
            <w:tcW w:w="1858" w:type="dxa"/>
          </w:tcPr>
          <w:p w14:paraId="2825EB45" w14:textId="77777777" w:rsidR="009B25AD" w:rsidRPr="00332ADB" w:rsidRDefault="009B25AD" w:rsidP="009B25AD">
            <w:pPr>
              <w:tabs>
                <w:tab w:val="left" w:pos="1510"/>
              </w:tabs>
              <w:jc w:val="center"/>
            </w:pPr>
            <w:r w:rsidRPr="00332ADB">
              <w:t>£65</w:t>
            </w:r>
          </w:p>
        </w:tc>
      </w:tr>
    </w:tbl>
    <w:p w14:paraId="4962B8B6" w14:textId="2E1C15F3" w:rsidR="0003467F" w:rsidRDefault="0003467F" w:rsidP="00332ADB"/>
    <w:p w14:paraId="0682D576" w14:textId="77777777" w:rsidR="0003467F" w:rsidRDefault="0003467F">
      <w:r>
        <w:br w:type="page"/>
      </w:r>
    </w:p>
    <w:tbl>
      <w:tblPr>
        <w:tblStyle w:val="TableGrid"/>
        <w:tblW w:w="0" w:type="auto"/>
        <w:jc w:val="center"/>
        <w:shd w:val="clear" w:color="auto" w:fill="B3E5A1" w:themeFill="accent6" w:themeFillTint="66"/>
        <w:tblLook w:val="04A0" w:firstRow="1" w:lastRow="0" w:firstColumn="1" w:lastColumn="0" w:noHBand="0" w:noVBand="1"/>
      </w:tblPr>
      <w:tblGrid>
        <w:gridCol w:w="14560"/>
      </w:tblGrid>
      <w:tr w:rsidR="00D93A1A" w:rsidRPr="00C50F48" w14:paraId="4F5F652E" w14:textId="77777777" w:rsidTr="00656FBE">
        <w:trPr>
          <w:trHeight w:val="415"/>
          <w:jc w:val="center"/>
        </w:trPr>
        <w:tc>
          <w:tcPr>
            <w:tcW w:w="14560" w:type="dxa"/>
            <w:shd w:val="clear" w:color="auto" w:fill="B3E5A1" w:themeFill="accent6" w:themeFillTint="66"/>
          </w:tcPr>
          <w:p w14:paraId="54A4BFD0" w14:textId="436AE9FF" w:rsidR="00D93A1A" w:rsidRPr="00C50F48" w:rsidRDefault="00BC4724" w:rsidP="00656FBE">
            <w:pPr>
              <w:tabs>
                <w:tab w:val="left" w:pos="1510"/>
              </w:tabs>
              <w:jc w:val="center"/>
              <w:rPr>
                <w:b/>
                <w:bCs/>
                <w:sz w:val="28"/>
                <w:szCs w:val="28"/>
              </w:rPr>
            </w:pPr>
            <w:r w:rsidRPr="00C50F48">
              <w:rPr>
                <w:b/>
                <w:bCs/>
                <w:sz w:val="28"/>
                <w:szCs w:val="28"/>
              </w:rPr>
              <w:t xml:space="preserve">Premier </w:t>
            </w:r>
            <w:r w:rsidR="00D93A1A" w:rsidRPr="00C50F48">
              <w:rPr>
                <w:b/>
                <w:bCs/>
                <w:sz w:val="28"/>
                <w:szCs w:val="28"/>
              </w:rPr>
              <w:t>Park Ticket Levy</w:t>
            </w:r>
          </w:p>
        </w:tc>
      </w:tr>
    </w:tbl>
    <w:p w14:paraId="13C61210" w14:textId="77777777" w:rsidR="00D93A1A" w:rsidRPr="00D93A1A" w:rsidRDefault="00D93A1A" w:rsidP="00D93A1A">
      <w:pPr>
        <w:jc w:val="center"/>
        <w:rPr>
          <w:b/>
          <w:bCs/>
        </w:rPr>
      </w:pPr>
    </w:p>
    <w:p w14:paraId="76048D12" w14:textId="2411DC60" w:rsidR="00332ADB" w:rsidRPr="00332ADB" w:rsidRDefault="00332ADB" w:rsidP="00332ADB">
      <w:r w:rsidRPr="00332ADB">
        <w:t xml:space="preserve">In addition to the charges and fees noted above, the below levy charges are applicable to </w:t>
      </w:r>
      <w:r w:rsidR="00D93A1A">
        <w:t>P</w:t>
      </w:r>
      <w:r w:rsidRPr="00332ADB">
        <w:t xml:space="preserve">remier </w:t>
      </w:r>
      <w:r w:rsidR="00D93A1A">
        <w:t>P</w:t>
      </w:r>
      <w:r w:rsidRPr="00332ADB">
        <w:t>ark sites.</w:t>
      </w:r>
    </w:p>
    <w:p w14:paraId="27A4D8DC" w14:textId="6DE557A8" w:rsidR="00332ADB" w:rsidRPr="00332ADB" w:rsidRDefault="00332ADB" w:rsidP="00332ADB">
      <w:r w:rsidRPr="00332ADB">
        <w:t>Princes Street Gardens</w:t>
      </w:r>
      <w:r w:rsidR="00D93A1A">
        <w:t xml:space="preserve"> (E&amp;W),</w:t>
      </w:r>
      <w:r w:rsidRPr="00332ADB">
        <w:t xml:space="preserve"> incl</w:t>
      </w:r>
      <w:r w:rsidR="00D93A1A">
        <w:t>uding</w:t>
      </w:r>
      <w:r w:rsidRPr="00332ADB">
        <w:t xml:space="preserve"> use of </w:t>
      </w:r>
      <w:r w:rsidR="00D93A1A">
        <w:t xml:space="preserve">the </w:t>
      </w:r>
      <w:r w:rsidRPr="00332ADB">
        <w:t>Ross Bandstand</w:t>
      </w:r>
      <w:r w:rsidR="00D93A1A">
        <w:t xml:space="preserve">; The </w:t>
      </w:r>
      <w:r w:rsidRPr="00332ADB">
        <w:t xml:space="preserve">Meadows and </w:t>
      </w:r>
      <w:proofErr w:type="spellStart"/>
      <w:r w:rsidRPr="00332ADB">
        <w:t>Brunstfield</w:t>
      </w:r>
      <w:proofErr w:type="spellEnd"/>
      <w:r w:rsidRPr="00332ADB">
        <w:t xml:space="preserve"> Links</w:t>
      </w:r>
      <w:r w:rsidR="00D93A1A">
        <w:t xml:space="preserve">; </w:t>
      </w:r>
      <w:r w:rsidRPr="00332ADB">
        <w:t>Calton Hill</w:t>
      </w:r>
      <w:r w:rsidR="00D93A1A">
        <w:t xml:space="preserve">; </w:t>
      </w:r>
      <w:r w:rsidRPr="00332ADB">
        <w:t>Inverleith Park</w:t>
      </w:r>
      <w:r w:rsidR="00D93A1A">
        <w:t xml:space="preserve">; </w:t>
      </w:r>
      <w:r w:rsidRPr="00332ADB">
        <w:t>Leith Links</w:t>
      </w:r>
      <w:r w:rsidR="00D93A1A">
        <w:t xml:space="preserve">; </w:t>
      </w:r>
      <w:r w:rsidRPr="00332ADB">
        <w:t>Saughton Park</w:t>
      </w:r>
      <w:r w:rsidR="00D93A1A">
        <w:t>;</w:t>
      </w:r>
      <w:r w:rsidRPr="00332ADB">
        <w:t xml:space="preserve"> and Lauriston Castle Grounds.</w:t>
      </w:r>
    </w:p>
    <w:p w14:paraId="7A204A5B" w14:textId="3330B37F" w:rsidR="00332ADB" w:rsidRDefault="00332ADB" w:rsidP="00332ADB">
      <w:r w:rsidRPr="00332ADB">
        <w:t xml:space="preserve">The charges collected will be held within a protected budget with the </w:t>
      </w:r>
      <w:r w:rsidR="006E0AA3">
        <w:t>P</w:t>
      </w:r>
      <w:r w:rsidRPr="00332ADB">
        <w:t xml:space="preserve">ublic </w:t>
      </w:r>
      <w:r w:rsidR="006E0AA3">
        <w:t>S</w:t>
      </w:r>
      <w:r w:rsidRPr="00332ADB">
        <w:t>paces team and used to fund improvements such as eco-friendly power points, lighting and other facilities.</w:t>
      </w:r>
    </w:p>
    <w:p w14:paraId="587247B0" w14:textId="77777777" w:rsidR="00D93A1A" w:rsidRPr="00332ADB" w:rsidRDefault="00D93A1A" w:rsidP="00332ADB"/>
    <w:tbl>
      <w:tblPr>
        <w:tblStyle w:val="TableGrid"/>
        <w:tblW w:w="0" w:type="auto"/>
        <w:jc w:val="center"/>
        <w:tblLook w:val="04A0" w:firstRow="1" w:lastRow="0" w:firstColumn="1" w:lastColumn="0" w:noHBand="0" w:noVBand="1"/>
      </w:tblPr>
      <w:tblGrid>
        <w:gridCol w:w="3640"/>
        <w:gridCol w:w="3640"/>
        <w:gridCol w:w="3640"/>
      </w:tblGrid>
      <w:tr w:rsidR="00332ADB" w:rsidRPr="00332ADB" w14:paraId="45D18AA1" w14:textId="77777777" w:rsidTr="00D93A1A">
        <w:trPr>
          <w:jc w:val="center"/>
        </w:trPr>
        <w:tc>
          <w:tcPr>
            <w:tcW w:w="3640" w:type="dxa"/>
            <w:shd w:val="clear" w:color="auto" w:fill="B3E5A1" w:themeFill="accent6" w:themeFillTint="66"/>
          </w:tcPr>
          <w:p w14:paraId="43D18E7A" w14:textId="77777777" w:rsidR="00332ADB" w:rsidRPr="00332ADB" w:rsidRDefault="00332ADB" w:rsidP="00D93A1A">
            <w:pPr>
              <w:jc w:val="center"/>
              <w:rPr>
                <w:b/>
                <w:bCs/>
              </w:rPr>
            </w:pPr>
            <w:r w:rsidRPr="00332ADB">
              <w:rPr>
                <w:b/>
                <w:bCs/>
              </w:rPr>
              <w:t>Event Capacity</w:t>
            </w:r>
          </w:p>
        </w:tc>
        <w:tc>
          <w:tcPr>
            <w:tcW w:w="3640" w:type="dxa"/>
            <w:shd w:val="clear" w:color="auto" w:fill="B3E5A1" w:themeFill="accent6" w:themeFillTint="66"/>
          </w:tcPr>
          <w:p w14:paraId="5953BD41" w14:textId="77777777" w:rsidR="00332ADB" w:rsidRPr="00332ADB" w:rsidRDefault="00332ADB" w:rsidP="00D93A1A">
            <w:pPr>
              <w:jc w:val="center"/>
              <w:rPr>
                <w:b/>
                <w:bCs/>
              </w:rPr>
            </w:pPr>
            <w:r w:rsidRPr="00332ADB">
              <w:rPr>
                <w:b/>
                <w:bCs/>
              </w:rPr>
              <w:t>Ticket Price</w:t>
            </w:r>
          </w:p>
        </w:tc>
        <w:tc>
          <w:tcPr>
            <w:tcW w:w="3640" w:type="dxa"/>
            <w:shd w:val="clear" w:color="auto" w:fill="B3E5A1" w:themeFill="accent6" w:themeFillTint="66"/>
          </w:tcPr>
          <w:p w14:paraId="7C9045C5" w14:textId="77777777" w:rsidR="00332ADB" w:rsidRPr="00332ADB" w:rsidRDefault="00332ADB" w:rsidP="00D93A1A">
            <w:pPr>
              <w:jc w:val="center"/>
              <w:rPr>
                <w:b/>
                <w:bCs/>
              </w:rPr>
            </w:pPr>
            <w:r w:rsidRPr="00332ADB">
              <w:rPr>
                <w:b/>
                <w:bCs/>
              </w:rPr>
              <w:t>Charge</w:t>
            </w:r>
          </w:p>
        </w:tc>
      </w:tr>
      <w:tr w:rsidR="00332ADB" w:rsidRPr="00332ADB" w14:paraId="78BDAF07" w14:textId="77777777" w:rsidTr="00D93A1A">
        <w:trPr>
          <w:jc w:val="center"/>
        </w:trPr>
        <w:tc>
          <w:tcPr>
            <w:tcW w:w="3640" w:type="dxa"/>
            <w:vMerge w:val="restart"/>
          </w:tcPr>
          <w:p w14:paraId="12C02A44" w14:textId="77777777" w:rsidR="00332ADB" w:rsidRPr="00332ADB" w:rsidRDefault="00332ADB" w:rsidP="00D93A1A">
            <w:pPr>
              <w:jc w:val="center"/>
            </w:pPr>
            <w:r w:rsidRPr="00332ADB">
              <w:t>&gt; 20,000</w:t>
            </w:r>
          </w:p>
        </w:tc>
        <w:tc>
          <w:tcPr>
            <w:tcW w:w="3640" w:type="dxa"/>
          </w:tcPr>
          <w:p w14:paraId="71223C21" w14:textId="77777777" w:rsidR="00332ADB" w:rsidRPr="00332ADB" w:rsidRDefault="00332ADB" w:rsidP="00D93A1A">
            <w:pPr>
              <w:jc w:val="center"/>
            </w:pPr>
            <w:r w:rsidRPr="00332ADB">
              <w:t>£50 or over</w:t>
            </w:r>
          </w:p>
        </w:tc>
        <w:tc>
          <w:tcPr>
            <w:tcW w:w="3640" w:type="dxa"/>
          </w:tcPr>
          <w:p w14:paraId="4969BE7D" w14:textId="77777777" w:rsidR="00332ADB" w:rsidRPr="00332ADB" w:rsidRDefault="00332ADB" w:rsidP="00D93A1A">
            <w:pPr>
              <w:jc w:val="center"/>
            </w:pPr>
            <w:r w:rsidRPr="00332ADB">
              <w:t>£3 per ticket</w:t>
            </w:r>
          </w:p>
        </w:tc>
      </w:tr>
      <w:tr w:rsidR="00332ADB" w:rsidRPr="00332ADB" w14:paraId="3701BB4B" w14:textId="77777777" w:rsidTr="00D93A1A">
        <w:trPr>
          <w:jc w:val="center"/>
        </w:trPr>
        <w:tc>
          <w:tcPr>
            <w:tcW w:w="3640" w:type="dxa"/>
            <w:vMerge/>
          </w:tcPr>
          <w:p w14:paraId="1FF095C8" w14:textId="77777777" w:rsidR="00332ADB" w:rsidRPr="00332ADB" w:rsidRDefault="00332ADB" w:rsidP="00D93A1A">
            <w:pPr>
              <w:jc w:val="center"/>
            </w:pPr>
          </w:p>
        </w:tc>
        <w:tc>
          <w:tcPr>
            <w:tcW w:w="3640" w:type="dxa"/>
          </w:tcPr>
          <w:p w14:paraId="6BAEE568" w14:textId="77777777" w:rsidR="00332ADB" w:rsidRPr="00332ADB" w:rsidRDefault="00332ADB" w:rsidP="00D93A1A">
            <w:pPr>
              <w:jc w:val="center"/>
            </w:pPr>
            <w:r w:rsidRPr="00332ADB">
              <w:t>£10 to £49</w:t>
            </w:r>
          </w:p>
        </w:tc>
        <w:tc>
          <w:tcPr>
            <w:tcW w:w="3640" w:type="dxa"/>
          </w:tcPr>
          <w:p w14:paraId="2FA3B920" w14:textId="77777777" w:rsidR="00332ADB" w:rsidRPr="00332ADB" w:rsidRDefault="00332ADB" w:rsidP="00D93A1A">
            <w:pPr>
              <w:jc w:val="center"/>
            </w:pPr>
            <w:r w:rsidRPr="00332ADB">
              <w:t>£2 per ticket</w:t>
            </w:r>
          </w:p>
        </w:tc>
      </w:tr>
      <w:tr w:rsidR="00332ADB" w:rsidRPr="00332ADB" w14:paraId="34BF9159" w14:textId="77777777" w:rsidTr="00D93A1A">
        <w:trPr>
          <w:jc w:val="center"/>
        </w:trPr>
        <w:tc>
          <w:tcPr>
            <w:tcW w:w="3640" w:type="dxa"/>
            <w:vMerge w:val="restart"/>
          </w:tcPr>
          <w:p w14:paraId="587B0EB3" w14:textId="77777777" w:rsidR="00332ADB" w:rsidRPr="00332ADB" w:rsidRDefault="00332ADB" w:rsidP="00D93A1A">
            <w:pPr>
              <w:jc w:val="center"/>
            </w:pPr>
            <w:r w:rsidRPr="00332ADB">
              <w:t>&gt; 5,000</w:t>
            </w:r>
          </w:p>
        </w:tc>
        <w:tc>
          <w:tcPr>
            <w:tcW w:w="3640" w:type="dxa"/>
          </w:tcPr>
          <w:p w14:paraId="03EFDCCC" w14:textId="77777777" w:rsidR="00332ADB" w:rsidRPr="00332ADB" w:rsidRDefault="00332ADB" w:rsidP="00D93A1A">
            <w:pPr>
              <w:jc w:val="center"/>
            </w:pPr>
            <w:r w:rsidRPr="00332ADB">
              <w:t>£50 or over</w:t>
            </w:r>
          </w:p>
        </w:tc>
        <w:tc>
          <w:tcPr>
            <w:tcW w:w="3640" w:type="dxa"/>
          </w:tcPr>
          <w:p w14:paraId="23F62393" w14:textId="77777777" w:rsidR="00332ADB" w:rsidRPr="00332ADB" w:rsidRDefault="00332ADB" w:rsidP="00D93A1A">
            <w:pPr>
              <w:jc w:val="center"/>
            </w:pPr>
            <w:r w:rsidRPr="00332ADB">
              <w:t>£2 per ticket</w:t>
            </w:r>
          </w:p>
        </w:tc>
      </w:tr>
      <w:tr w:rsidR="00332ADB" w:rsidRPr="00332ADB" w14:paraId="5BF3255E" w14:textId="77777777" w:rsidTr="00D93A1A">
        <w:trPr>
          <w:jc w:val="center"/>
        </w:trPr>
        <w:tc>
          <w:tcPr>
            <w:tcW w:w="3640" w:type="dxa"/>
            <w:vMerge/>
          </w:tcPr>
          <w:p w14:paraId="3437E018" w14:textId="77777777" w:rsidR="00332ADB" w:rsidRPr="00332ADB" w:rsidRDefault="00332ADB" w:rsidP="00D93A1A">
            <w:pPr>
              <w:jc w:val="center"/>
            </w:pPr>
          </w:p>
        </w:tc>
        <w:tc>
          <w:tcPr>
            <w:tcW w:w="3640" w:type="dxa"/>
          </w:tcPr>
          <w:p w14:paraId="5E9CCD9C" w14:textId="77777777" w:rsidR="00332ADB" w:rsidRPr="00332ADB" w:rsidRDefault="00332ADB" w:rsidP="00D93A1A">
            <w:pPr>
              <w:jc w:val="center"/>
            </w:pPr>
            <w:r w:rsidRPr="00332ADB">
              <w:t>£10 to £49</w:t>
            </w:r>
          </w:p>
        </w:tc>
        <w:tc>
          <w:tcPr>
            <w:tcW w:w="3640" w:type="dxa"/>
          </w:tcPr>
          <w:p w14:paraId="4088D228" w14:textId="77777777" w:rsidR="00332ADB" w:rsidRPr="00332ADB" w:rsidRDefault="00332ADB" w:rsidP="00D93A1A">
            <w:pPr>
              <w:jc w:val="center"/>
            </w:pPr>
            <w:r w:rsidRPr="00332ADB">
              <w:t>£1 per ticket</w:t>
            </w:r>
          </w:p>
        </w:tc>
      </w:tr>
      <w:tr w:rsidR="00332ADB" w:rsidRPr="00332ADB" w14:paraId="71293E03" w14:textId="77777777" w:rsidTr="00D93A1A">
        <w:trPr>
          <w:jc w:val="center"/>
        </w:trPr>
        <w:tc>
          <w:tcPr>
            <w:tcW w:w="3640" w:type="dxa"/>
            <w:vMerge w:val="restart"/>
          </w:tcPr>
          <w:p w14:paraId="19ED6303" w14:textId="77777777" w:rsidR="00332ADB" w:rsidRPr="00332ADB" w:rsidRDefault="00332ADB" w:rsidP="00D93A1A">
            <w:pPr>
              <w:jc w:val="center"/>
            </w:pPr>
            <w:r w:rsidRPr="00332ADB">
              <w:t>500 to 4,999</w:t>
            </w:r>
          </w:p>
        </w:tc>
        <w:tc>
          <w:tcPr>
            <w:tcW w:w="3640" w:type="dxa"/>
          </w:tcPr>
          <w:p w14:paraId="42FC3817" w14:textId="77777777" w:rsidR="00332ADB" w:rsidRPr="00332ADB" w:rsidRDefault="00332ADB" w:rsidP="00D93A1A">
            <w:pPr>
              <w:jc w:val="center"/>
            </w:pPr>
            <w:r w:rsidRPr="00332ADB">
              <w:t>£50 or over</w:t>
            </w:r>
          </w:p>
        </w:tc>
        <w:tc>
          <w:tcPr>
            <w:tcW w:w="3640" w:type="dxa"/>
          </w:tcPr>
          <w:p w14:paraId="6100A791" w14:textId="77777777" w:rsidR="00332ADB" w:rsidRPr="00332ADB" w:rsidRDefault="00332ADB" w:rsidP="00D93A1A">
            <w:pPr>
              <w:jc w:val="center"/>
            </w:pPr>
            <w:r w:rsidRPr="00332ADB">
              <w:t>£1 per ticket</w:t>
            </w:r>
          </w:p>
        </w:tc>
      </w:tr>
      <w:tr w:rsidR="00332ADB" w:rsidRPr="00332ADB" w14:paraId="060B4605" w14:textId="77777777" w:rsidTr="00D93A1A">
        <w:trPr>
          <w:jc w:val="center"/>
        </w:trPr>
        <w:tc>
          <w:tcPr>
            <w:tcW w:w="3640" w:type="dxa"/>
            <w:vMerge/>
          </w:tcPr>
          <w:p w14:paraId="563CFF36" w14:textId="77777777" w:rsidR="00332ADB" w:rsidRPr="00332ADB" w:rsidRDefault="00332ADB" w:rsidP="00D93A1A">
            <w:pPr>
              <w:jc w:val="center"/>
            </w:pPr>
          </w:p>
        </w:tc>
        <w:tc>
          <w:tcPr>
            <w:tcW w:w="3640" w:type="dxa"/>
          </w:tcPr>
          <w:p w14:paraId="7D1799D9" w14:textId="77777777" w:rsidR="00332ADB" w:rsidRPr="00332ADB" w:rsidRDefault="00332ADB" w:rsidP="00D93A1A">
            <w:pPr>
              <w:jc w:val="center"/>
            </w:pPr>
            <w:r w:rsidRPr="00332ADB">
              <w:t>£10 to £49</w:t>
            </w:r>
          </w:p>
        </w:tc>
        <w:tc>
          <w:tcPr>
            <w:tcW w:w="3640" w:type="dxa"/>
          </w:tcPr>
          <w:p w14:paraId="0D7614DE" w14:textId="77777777" w:rsidR="00332ADB" w:rsidRPr="00332ADB" w:rsidRDefault="00332ADB" w:rsidP="00D93A1A">
            <w:pPr>
              <w:jc w:val="center"/>
            </w:pPr>
            <w:r w:rsidRPr="00332ADB">
              <w:t>£0.50 per ticket</w:t>
            </w:r>
          </w:p>
        </w:tc>
      </w:tr>
      <w:tr w:rsidR="00332ADB" w:rsidRPr="00332ADB" w14:paraId="7D17C310" w14:textId="77777777" w:rsidTr="00D93A1A">
        <w:trPr>
          <w:jc w:val="center"/>
        </w:trPr>
        <w:tc>
          <w:tcPr>
            <w:tcW w:w="7280" w:type="dxa"/>
            <w:gridSpan w:val="2"/>
          </w:tcPr>
          <w:p w14:paraId="7989D839" w14:textId="33351A5B" w:rsidR="00332ADB" w:rsidRPr="00332ADB" w:rsidRDefault="00332ADB" w:rsidP="00D93A1A">
            <w:pPr>
              <w:jc w:val="center"/>
            </w:pPr>
            <w:r w:rsidRPr="00332ADB">
              <w:t>Less than 500 or ticket price £9 or less</w:t>
            </w:r>
          </w:p>
        </w:tc>
        <w:tc>
          <w:tcPr>
            <w:tcW w:w="3640" w:type="dxa"/>
          </w:tcPr>
          <w:p w14:paraId="3838FB91" w14:textId="77777777" w:rsidR="00332ADB" w:rsidRPr="00332ADB" w:rsidRDefault="00332ADB" w:rsidP="00D93A1A">
            <w:pPr>
              <w:jc w:val="center"/>
            </w:pPr>
            <w:r w:rsidRPr="00332ADB">
              <w:t>No charge</w:t>
            </w:r>
          </w:p>
        </w:tc>
      </w:tr>
      <w:tr w:rsidR="00332ADB" w:rsidRPr="00332ADB" w14:paraId="1A654BF7" w14:textId="77777777" w:rsidTr="00D93A1A">
        <w:trPr>
          <w:jc w:val="center"/>
        </w:trPr>
        <w:tc>
          <w:tcPr>
            <w:tcW w:w="7280" w:type="dxa"/>
            <w:gridSpan w:val="2"/>
          </w:tcPr>
          <w:p w14:paraId="13A33167" w14:textId="77777777" w:rsidR="00332ADB" w:rsidRPr="00332ADB" w:rsidRDefault="00332ADB" w:rsidP="00D93A1A">
            <w:pPr>
              <w:jc w:val="center"/>
            </w:pPr>
            <w:r w:rsidRPr="00332ADB">
              <w:t>Community/Charity (no commerciality)</w:t>
            </w:r>
          </w:p>
        </w:tc>
        <w:tc>
          <w:tcPr>
            <w:tcW w:w="3640" w:type="dxa"/>
          </w:tcPr>
          <w:p w14:paraId="76AB082B" w14:textId="77777777" w:rsidR="00332ADB" w:rsidRPr="00332ADB" w:rsidRDefault="00332ADB" w:rsidP="00D93A1A">
            <w:pPr>
              <w:jc w:val="center"/>
            </w:pPr>
            <w:r w:rsidRPr="00332ADB">
              <w:t>No charge</w:t>
            </w:r>
          </w:p>
        </w:tc>
      </w:tr>
    </w:tbl>
    <w:p w14:paraId="37D44CD3" w14:textId="1CBB797E" w:rsidR="001E627B" w:rsidRPr="00332ADB" w:rsidRDefault="001E627B" w:rsidP="0F5FCF8E">
      <w:pPr>
        <w:tabs>
          <w:tab w:val="left" w:pos="1510"/>
        </w:tabs>
      </w:pPr>
    </w:p>
    <w:p w14:paraId="2104AC56" w14:textId="77777777" w:rsidR="006A3E0C" w:rsidRDefault="006A3E0C" w:rsidP="00737D06">
      <w:pPr>
        <w:tabs>
          <w:tab w:val="left" w:pos="1510"/>
        </w:tabs>
      </w:pPr>
    </w:p>
    <w:p w14:paraId="17BF35CF" w14:textId="77777777" w:rsidR="00FE6013" w:rsidRDefault="00FE6013" w:rsidP="00737D06">
      <w:pPr>
        <w:tabs>
          <w:tab w:val="left" w:pos="1510"/>
        </w:tabs>
      </w:pPr>
    </w:p>
    <w:sectPr w:rsidR="00FE6013" w:rsidSect="00980F2E">
      <w:pgSz w:w="16838" w:h="11906" w:orient="landscape"/>
      <w:pgMar w:top="1134" w:right="1134" w:bottom="1134"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A6E50" w14:textId="77777777" w:rsidR="00617099" w:rsidRDefault="00617099" w:rsidP="00A8320D">
      <w:pPr>
        <w:spacing w:after="0" w:line="240" w:lineRule="auto"/>
      </w:pPr>
      <w:r>
        <w:separator/>
      </w:r>
    </w:p>
  </w:endnote>
  <w:endnote w:type="continuationSeparator" w:id="0">
    <w:p w14:paraId="4A0CB61F" w14:textId="77777777" w:rsidR="00617099" w:rsidRDefault="00617099" w:rsidP="00A8320D">
      <w:pPr>
        <w:spacing w:after="0" w:line="240" w:lineRule="auto"/>
      </w:pPr>
      <w:r>
        <w:continuationSeparator/>
      </w:r>
    </w:p>
  </w:endnote>
  <w:endnote w:type="continuationNotice" w:id="1">
    <w:p w14:paraId="5A84B5C5" w14:textId="77777777" w:rsidR="00617099" w:rsidRDefault="00617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15E0B" w14:textId="77777777" w:rsidR="00617099" w:rsidRDefault="00617099" w:rsidP="00A8320D">
      <w:pPr>
        <w:spacing w:after="0" w:line="240" w:lineRule="auto"/>
      </w:pPr>
      <w:r>
        <w:separator/>
      </w:r>
    </w:p>
  </w:footnote>
  <w:footnote w:type="continuationSeparator" w:id="0">
    <w:p w14:paraId="728B0D9E" w14:textId="77777777" w:rsidR="00617099" w:rsidRDefault="00617099" w:rsidP="00A8320D">
      <w:pPr>
        <w:spacing w:after="0" w:line="240" w:lineRule="auto"/>
      </w:pPr>
      <w:r>
        <w:continuationSeparator/>
      </w:r>
    </w:p>
  </w:footnote>
  <w:footnote w:type="continuationNotice" w:id="1">
    <w:p w14:paraId="2FEBA1BC" w14:textId="77777777" w:rsidR="00617099" w:rsidRDefault="006170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B19C9"/>
    <w:multiLevelType w:val="multilevel"/>
    <w:tmpl w:val="F716A0EE"/>
    <w:styleLink w:val="Headings"/>
    <w:lvl w:ilvl="0">
      <w:start w:val="1"/>
      <w:numFmt w:val="decimal"/>
      <w:lvlText w:val="%1."/>
      <w:lvlJc w:val="left"/>
      <w:pPr>
        <w:ind w:left="0" w:firstLine="0"/>
      </w:pPr>
      <w:rPr>
        <w:rFonts w:ascii="Arial" w:hAnsi="Arial" w:hint="default"/>
        <w:b/>
        <w:i w:val="0"/>
        <w:color w:val="085BA0"/>
        <w:sz w:val="28"/>
      </w:rPr>
    </w:lvl>
    <w:lvl w:ilvl="1">
      <w:start w:val="1"/>
      <w:numFmt w:val="decimal"/>
      <w:lvlText w:val="%1.%2"/>
      <w:lvlJc w:val="left"/>
      <w:pPr>
        <w:ind w:left="709" w:hanging="709"/>
      </w:pPr>
      <w:rPr>
        <w:rFonts w:ascii="Arial" w:hAnsi="Arial" w:hint="default"/>
        <w:sz w:val="24"/>
      </w:rPr>
    </w:lvl>
    <w:lvl w:ilvl="2">
      <w:start w:val="1"/>
      <w:numFmt w:val="decimal"/>
      <w:lvlText w:val="%1.%2.%3"/>
      <w:lvlJc w:val="left"/>
      <w:pPr>
        <w:tabs>
          <w:tab w:val="num" w:pos="1559"/>
        </w:tabs>
        <w:ind w:left="1418" w:hanging="709"/>
      </w:pPr>
      <w:rPr>
        <w:rFonts w:ascii="Arial" w:hAnsi="Arial" w:hint="default"/>
        <w:sz w:val="24"/>
      </w:rPr>
    </w:lvl>
    <w:lvl w:ilvl="3">
      <w:start w:val="1"/>
      <w:numFmt w:val="decimal"/>
      <w:lvlText w:val="%1.%2.%3.%4"/>
      <w:lvlJc w:val="left"/>
      <w:pPr>
        <w:tabs>
          <w:tab w:val="num" w:pos="1559"/>
        </w:tabs>
        <w:ind w:left="2268" w:hanging="850"/>
      </w:pPr>
      <w:rPr>
        <w:rFonts w:ascii="Arial" w:hAnsi="Arial"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8928E9"/>
    <w:multiLevelType w:val="hybridMultilevel"/>
    <w:tmpl w:val="4C30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57BDD"/>
    <w:multiLevelType w:val="hybridMultilevel"/>
    <w:tmpl w:val="3A08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B4D38"/>
    <w:multiLevelType w:val="multilevel"/>
    <w:tmpl w:val="1C30CB8C"/>
    <w:styleLink w:val="Style1"/>
    <w:lvl w:ilvl="0">
      <w:start w:val="1"/>
      <w:numFmt w:val="bullet"/>
      <w:lvlText w:val=""/>
      <w:lvlJc w:val="left"/>
      <w:pPr>
        <w:tabs>
          <w:tab w:val="num" w:pos="340"/>
        </w:tabs>
        <w:ind w:left="1389" w:hanging="340"/>
      </w:pPr>
      <w:rPr>
        <w:rFonts w:ascii="Symbol" w:hAnsi="Symbol" w:hint="default"/>
      </w:rPr>
    </w:lvl>
    <w:lvl w:ilvl="1">
      <w:start w:val="1"/>
      <w:numFmt w:val="bullet"/>
      <w:lvlText w:val="o"/>
      <w:lvlJc w:val="left"/>
      <w:pPr>
        <w:tabs>
          <w:tab w:val="num" w:pos="340"/>
        </w:tabs>
        <w:ind w:left="2070" w:hanging="341"/>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B4339B"/>
    <w:multiLevelType w:val="hybridMultilevel"/>
    <w:tmpl w:val="ED4C3AF8"/>
    <w:lvl w:ilvl="0" w:tplc="4AC03656">
      <w:start w:val="1"/>
      <w:numFmt w:val="decimal"/>
      <w:lvlText w:val="%1)"/>
      <w:lvlJc w:val="left"/>
      <w:pPr>
        <w:ind w:left="1073" w:hanging="713"/>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1E1709"/>
    <w:multiLevelType w:val="hybridMultilevel"/>
    <w:tmpl w:val="BA42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62717"/>
    <w:multiLevelType w:val="hybridMultilevel"/>
    <w:tmpl w:val="A51E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32557"/>
    <w:multiLevelType w:val="hybridMultilevel"/>
    <w:tmpl w:val="F314FA20"/>
    <w:lvl w:ilvl="0" w:tplc="2E6C3A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F4B17"/>
    <w:multiLevelType w:val="hybridMultilevel"/>
    <w:tmpl w:val="0990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C1CA9"/>
    <w:multiLevelType w:val="hybridMultilevel"/>
    <w:tmpl w:val="4E34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6210B"/>
    <w:multiLevelType w:val="multilevel"/>
    <w:tmpl w:val="F716A0EE"/>
    <w:numStyleLink w:val="Headings"/>
  </w:abstractNum>
  <w:abstractNum w:abstractNumId="11" w15:restartNumberingAfterBreak="0">
    <w:nsid w:val="5FF454ED"/>
    <w:multiLevelType w:val="hybridMultilevel"/>
    <w:tmpl w:val="9AA0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B5974"/>
    <w:multiLevelType w:val="hybridMultilevel"/>
    <w:tmpl w:val="1A5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C4673"/>
    <w:multiLevelType w:val="hybridMultilevel"/>
    <w:tmpl w:val="E14E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71568A"/>
    <w:multiLevelType w:val="hybridMultilevel"/>
    <w:tmpl w:val="625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EB0185"/>
    <w:multiLevelType w:val="hybridMultilevel"/>
    <w:tmpl w:val="ED2E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662128">
    <w:abstractNumId w:val="0"/>
  </w:num>
  <w:num w:numId="2" w16cid:durableId="739399525">
    <w:abstractNumId w:val="10"/>
  </w:num>
  <w:num w:numId="3" w16cid:durableId="838740972">
    <w:abstractNumId w:val="3"/>
  </w:num>
  <w:num w:numId="4" w16cid:durableId="1548444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26420">
    <w:abstractNumId w:val="7"/>
  </w:num>
  <w:num w:numId="6" w16cid:durableId="1084643732">
    <w:abstractNumId w:val="4"/>
  </w:num>
  <w:num w:numId="7" w16cid:durableId="950819627">
    <w:abstractNumId w:val="9"/>
  </w:num>
  <w:num w:numId="8" w16cid:durableId="1614550774">
    <w:abstractNumId w:val="15"/>
  </w:num>
  <w:num w:numId="9" w16cid:durableId="1731808269">
    <w:abstractNumId w:val="8"/>
  </w:num>
  <w:num w:numId="10" w16cid:durableId="151263030">
    <w:abstractNumId w:val="2"/>
  </w:num>
  <w:num w:numId="11" w16cid:durableId="1942688500">
    <w:abstractNumId w:val="11"/>
  </w:num>
  <w:num w:numId="12" w16cid:durableId="1809200422">
    <w:abstractNumId w:val="5"/>
  </w:num>
  <w:num w:numId="13" w16cid:durableId="1350182420">
    <w:abstractNumId w:val="14"/>
  </w:num>
  <w:num w:numId="14" w16cid:durableId="571155842">
    <w:abstractNumId w:val="1"/>
  </w:num>
  <w:num w:numId="15" w16cid:durableId="1956011920">
    <w:abstractNumId w:val="12"/>
  </w:num>
  <w:num w:numId="16" w16cid:durableId="1263418953">
    <w:abstractNumId w:val="6"/>
  </w:num>
  <w:num w:numId="17" w16cid:durableId="8514089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7B"/>
    <w:rsid w:val="0000025F"/>
    <w:rsid w:val="0003467F"/>
    <w:rsid w:val="0004018E"/>
    <w:rsid w:val="00067E6E"/>
    <w:rsid w:val="00097EFF"/>
    <w:rsid w:val="000B1B79"/>
    <w:rsid w:val="000C240E"/>
    <w:rsid w:val="0013425B"/>
    <w:rsid w:val="00135535"/>
    <w:rsid w:val="001540F9"/>
    <w:rsid w:val="00171736"/>
    <w:rsid w:val="00175F56"/>
    <w:rsid w:val="001A5987"/>
    <w:rsid w:val="001B17E6"/>
    <w:rsid w:val="001C3B5E"/>
    <w:rsid w:val="001D0005"/>
    <w:rsid w:val="001E0ED6"/>
    <w:rsid w:val="001E627B"/>
    <w:rsid w:val="001E6D79"/>
    <w:rsid w:val="001F6F08"/>
    <w:rsid w:val="00221BCD"/>
    <w:rsid w:val="00252390"/>
    <w:rsid w:val="00261580"/>
    <w:rsid w:val="00290FE0"/>
    <w:rsid w:val="002C0BC6"/>
    <w:rsid w:val="002D7A45"/>
    <w:rsid w:val="002E3DBF"/>
    <w:rsid w:val="00306BE8"/>
    <w:rsid w:val="00330717"/>
    <w:rsid w:val="00332ADB"/>
    <w:rsid w:val="00345FE9"/>
    <w:rsid w:val="00361A74"/>
    <w:rsid w:val="003841B0"/>
    <w:rsid w:val="003C3DB4"/>
    <w:rsid w:val="003C7D8E"/>
    <w:rsid w:val="003D51FB"/>
    <w:rsid w:val="003F0985"/>
    <w:rsid w:val="00410AC2"/>
    <w:rsid w:val="004454FB"/>
    <w:rsid w:val="00457F12"/>
    <w:rsid w:val="004A1500"/>
    <w:rsid w:val="004C071C"/>
    <w:rsid w:val="00507130"/>
    <w:rsid w:val="005318CC"/>
    <w:rsid w:val="00535F49"/>
    <w:rsid w:val="00572153"/>
    <w:rsid w:val="0057313D"/>
    <w:rsid w:val="00576A50"/>
    <w:rsid w:val="00600AB6"/>
    <w:rsid w:val="00612AA4"/>
    <w:rsid w:val="00617099"/>
    <w:rsid w:val="00637BC7"/>
    <w:rsid w:val="0064199C"/>
    <w:rsid w:val="006575D1"/>
    <w:rsid w:val="00663371"/>
    <w:rsid w:val="00670B0F"/>
    <w:rsid w:val="006A3E0C"/>
    <w:rsid w:val="006D78EC"/>
    <w:rsid w:val="006E0AA3"/>
    <w:rsid w:val="00732C13"/>
    <w:rsid w:val="00737D06"/>
    <w:rsid w:val="00785132"/>
    <w:rsid w:val="007F4B4D"/>
    <w:rsid w:val="00801172"/>
    <w:rsid w:val="008174D3"/>
    <w:rsid w:val="00830838"/>
    <w:rsid w:val="008323C3"/>
    <w:rsid w:val="00837437"/>
    <w:rsid w:val="0084320C"/>
    <w:rsid w:val="00844CCE"/>
    <w:rsid w:val="00850B15"/>
    <w:rsid w:val="00863B4C"/>
    <w:rsid w:val="008709D7"/>
    <w:rsid w:val="008B02CB"/>
    <w:rsid w:val="008B3946"/>
    <w:rsid w:val="008C7BEA"/>
    <w:rsid w:val="008D7C51"/>
    <w:rsid w:val="00934132"/>
    <w:rsid w:val="009362EE"/>
    <w:rsid w:val="00965839"/>
    <w:rsid w:val="00980F2E"/>
    <w:rsid w:val="00981D11"/>
    <w:rsid w:val="00983A58"/>
    <w:rsid w:val="009A0DD7"/>
    <w:rsid w:val="009A3BAD"/>
    <w:rsid w:val="009B25AD"/>
    <w:rsid w:val="009B3284"/>
    <w:rsid w:val="009F7EBE"/>
    <w:rsid w:val="00A2030F"/>
    <w:rsid w:val="00A24327"/>
    <w:rsid w:val="00A37204"/>
    <w:rsid w:val="00A52CFC"/>
    <w:rsid w:val="00A82BFD"/>
    <w:rsid w:val="00A8320D"/>
    <w:rsid w:val="00A85AA9"/>
    <w:rsid w:val="00AC0293"/>
    <w:rsid w:val="00AF04CD"/>
    <w:rsid w:val="00B9729A"/>
    <w:rsid w:val="00BA366C"/>
    <w:rsid w:val="00BC4724"/>
    <w:rsid w:val="00BD4317"/>
    <w:rsid w:val="00BF16AC"/>
    <w:rsid w:val="00BF5AD5"/>
    <w:rsid w:val="00BF7C77"/>
    <w:rsid w:val="00C15327"/>
    <w:rsid w:val="00C241D1"/>
    <w:rsid w:val="00C30C5B"/>
    <w:rsid w:val="00C34344"/>
    <w:rsid w:val="00C37CB1"/>
    <w:rsid w:val="00C50F48"/>
    <w:rsid w:val="00C72D61"/>
    <w:rsid w:val="00C868A8"/>
    <w:rsid w:val="00CC26B6"/>
    <w:rsid w:val="00CC2B53"/>
    <w:rsid w:val="00CC6CBF"/>
    <w:rsid w:val="00CD567E"/>
    <w:rsid w:val="00CE2DB2"/>
    <w:rsid w:val="00CE4F12"/>
    <w:rsid w:val="00CE6B25"/>
    <w:rsid w:val="00CF6E16"/>
    <w:rsid w:val="00D24395"/>
    <w:rsid w:val="00D5178B"/>
    <w:rsid w:val="00D85EB7"/>
    <w:rsid w:val="00D93A1A"/>
    <w:rsid w:val="00DF2C68"/>
    <w:rsid w:val="00DF60A5"/>
    <w:rsid w:val="00E3092F"/>
    <w:rsid w:val="00E37F6B"/>
    <w:rsid w:val="00E64AF7"/>
    <w:rsid w:val="00E77D04"/>
    <w:rsid w:val="00E86C2B"/>
    <w:rsid w:val="00EE4119"/>
    <w:rsid w:val="00F67AA6"/>
    <w:rsid w:val="00F97B2D"/>
    <w:rsid w:val="00FD2BCE"/>
    <w:rsid w:val="00FE2322"/>
    <w:rsid w:val="00FE6013"/>
    <w:rsid w:val="015FC84D"/>
    <w:rsid w:val="01AAD338"/>
    <w:rsid w:val="0262C367"/>
    <w:rsid w:val="034C8333"/>
    <w:rsid w:val="03CDF5E6"/>
    <w:rsid w:val="0409C0D2"/>
    <w:rsid w:val="04756AF5"/>
    <w:rsid w:val="055460EE"/>
    <w:rsid w:val="06265CC8"/>
    <w:rsid w:val="06487EA5"/>
    <w:rsid w:val="0675CB5A"/>
    <w:rsid w:val="06E21A0D"/>
    <w:rsid w:val="0758E01C"/>
    <w:rsid w:val="0795A664"/>
    <w:rsid w:val="07CB1F89"/>
    <w:rsid w:val="087F1D63"/>
    <w:rsid w:val="08A058D7"/>
    <w:rsid w:val="08A20695"/>
    <w:rsid w:val="09758E08"/>
    <w:rsid w:val="0C46CAA4"/>
    <w:rsid w:val="0D21D103"/>
    <w:rsid w:val="0D55729A"/>
    <w:rsid w:val="0E2E03F8"/>
    <w:rsid w:val="0E8C5D51"/>
    <w:rsid w:val="0F5FCF8E"/>
    <w:rsid w:val="0FC07987"/>
    <w:rsid w:val="107E47FA"/>
    <w:rsid w:val="1195DC03"/>
    <w:rsid w:val="12206A1E"/>
    <w:rsid w:val="127A606E"/>
    <w:rsid w:val="12A5250F"/>
    <w:rsid w:val="13410B3B"/>
    <w:rsid w:val="13561F13"/>
    <w:rsid w:val="13F9B13D"/>
    <w:rsid w:val="14767383"/>
    <w:rsid w:val="14A3DE20"/>
    <w:rsid w:val="14E4FECD"/>
    <w:rsid w:val="153BEA82"/>
    <w:rsid w:val="15A35EDC"/>
    <w:rsid w:val="15C33EB0"/>
    <w:rsid w:val="16FD9FE9"/>
    <w:rsid w:val="17630637"/>
    <w:rsid w:val="186C094A"/>
    <w:rsid w:val="1A0A266B"/>
    <w:rsid w:val="1A267898"/>
    <w:rsid w:val="1A618012"/>
    <w:rsid w:val="1AB3188F"/>
    <w:rsid w:val="1AE33009"/>
    <w:rsid w:val="1B485EA4"/>
    <w:rsid w:val="1E45B631"/>
    <w:rsid w:val="1F2C1C24"/>
    <w:rsid w:val="1F7F8A52"/>
    <w:rsid w:val="1FE23123"/>
    <w:rsid w:val="2259ECD1"/>
    <w:rsid w:val="22719CE8"/>
    <w:rsid w:val="23399BBC"/>
    <w:rsid w:val="235B3E9D"/>
    <w:rsid w:val="23F55D6E"/>
    <w:rsid w:val="23F9A8F2"/>
    <w:rsid w:val="242D1D70"/>
    <w:rsid w:val="243FDF33"/>
    <w:rsid w:val="24F7F46C"/>
    <w:rsid w:val="25697A49"/>
    <w:rsid w:val="259C371E"/>
    <w:rsid w:val="2603382B"/>
    <w:rsid w:val="26A95D6F"/>
    <w:rsid w:val="27CD0B1C"/>
    <w:rsid w:val="28246746"/>
    <w:rsid w:val="28E7CFFD"/>
    <w:rsid w:val="29D4FD03"/>
    <w:rsid w:val="29D874F0"/>
    <w:rsid w:val="29DA81AE"/>
    <w:rsid w:val="29FEE125"/>
    <w:rsid w:val="2AD212ED"/>
    <w:rsid w:val="2B160D1F"/>
    <w:rsid w:val="2B62B43C"/>
    <w:rsid w:val="2BB6B3C0"/>
    <w:rsid w:val="2D0E6922"/>
    <w:rsid w:val="2D458191"/>
    <w:rsid w:val="2D4F4C58"/>
    <w:rsid w:val="2DAC0073"/>
    <w:rsid w:val="2E53B5FC"/>
    <w:rsid w:val="2FD2EF6A"/>
    <w:rsid w:val="2FF31530"/>
    <w:rsid w:val="321CEF13"/>
    <w:rsid w:val="3230CFD1"/>
    <w:rsid w:val="33823226"/>
    <w:rsid w:val="340C655F"/>
    <w:rsid w:val="36ADF3B9"/>
    <w:rsid w:val="3775D056"/>
    <w:rsid w:val="38379FE4"/>
    <w:rsid w:val="38689BAC"/>
    <w:rsid w:val="38F0B3EF"/>
    <w:rsid w:val="3A46939A"/>
    <w:rsid w:val="3ABD04C1"/>
    <w:rsid w:val="3B2A9D96"/>
    <w:rsid w:val="3B3C0CC7"/>
    <w:rsid w:val="3BA23382"/>
    <w:rsid w:val="3BDE42DF"/>
    <w:rsid w:val="3BDFAC35"/>
    <w:rsid w:val="3C158ACD"/>
    <w:rsid w:val="3D2E25A3"/>
    <w:rsid w:val="3D4E54A5"/>
    <w:rsid w:val="3D4E762C"/>
    <w:rsid w:val="3D6D12CF"/>
    <w:rsid w:val="3DBDB40D"/>
    <w:rsid w:val="3E27AD47"/>
    <w:rsid w:val="3E5C8ECF"/>
    <w:rsid w:val="3E8FBFA5"/>
    <w:rsid w:val="3EDE0865"/>
    <w:rsid w:val="3F272FD4"/>
    <w:rsid w:val="3FD490AC"/>
    <w:rsid w:val="4007165C"/>
    <w:rsid w:val="40F420AF"/>
    <w:rsid w:val="41D3082B"/>
    <w:rsid w:val="424F2A6A"/>
    <w:rsid w:val="426FF5F8"/>
    <w:rsid w:val="4281233B"/>
    <w:rsid w:val="44417BE2"/>
    <w:rsid w:val="444E2175"/>
    <w:rsid w:val="44F7FE7D"/>
    <w:rsid w:val="453BEDAC"/>
    <w:rsid w:val="45827500"/>
    <w:rsid w:val="46FA4E6B"/>
    <w:rsid w:val="4731E2DE"/>
    <w:rsid w:val="48258E1B"/>
    <w:rsid w:val="487A3ED2"/>
    <w:rsid w:val="496C2E34"/>
    <w:rsid w:val="49E64070"/>
    <w:rsid w:val="4A6E6331"/>
    <w:rsid w:val="4C7024FB"/>
    <w:rsid w:val="4CE67FEA"/>
    <w:rsid w:val="4CFDEB12"/>
    <w:rsid w:val="4D0AA6B6"/>
    <w:rsid w:val="4D145DFB"/>
    <w:rsid w:val="4DF19740"/>
    <w:rsid w:val="4E0B599D"/>
    <w:rsid w:val="4E754837"/>
    <w:rsid w:val="4E987407"/>
    <w:rsid w:val="4ECC8E3A"/>
    <w:rsid w:val="4EEFD1E5"/>
    <w:rsid w:val="4F115FCA"/>
    <w:rsid w:val="4FFDDC47"/>
    <w:rsid w:val="50206DF2"/>
    <w:rsid w:val="5053F7ED"/>
    <w:rsid w:val="511E8082"/>
    <w:rsid w:val="516A1D78"/>
    <w:rsid w:val="518ADAF8"/>
    <w:rsid w:val="51B14C63"/>
    <w:rsid w:val="51E891ED"/>
    <w:rsid w:val="52FEF35B"/>
    <w:rsid w:val="535631A9"/>
    <w:rsid w:val="53C0A23D"/>
    <w:rsid w:val="53CA2F29"/>
    <w:rsid w:val="54028A21"/>
    <w:rsid w:val="540EA35C"/>
    <w:rsid w:val="54FFE43B"/>
    <w:rsid w:val="554D0197"/>
    <w:rsid w:val="55819690"/>
    <w:rsid w:val="56B7984C"/>
    <w:rsid w:val="576DC3D4"/>
    <w:rsid w:val="57DA133C"/>
    <w:rsid w:val="582DB526"/>
    <w:rsid w:val="58FE2FDD"/>
    <w:rsid w:val="596B512E"/>
    <w:rsid w:val="5A6B36DC"/>
    <w:rsid w:val="5B371B38"/>
    <w:rsid w:val="5BEA5963"/>
    <w:rsid w:val="5C0BC0F8"/>
    <w:rsid w:val="5CAC41A1"/>
    <w:rsid w:val="5E636A1F"/>
    <w:rsid w:val="5F648982"/>
    <w:rsid w:val="5F9AF6FF"/>
    <w:rsid w:val="5FC2C406"/>
    <w:rsid w:val="5FF09546"/>
    <w:rsid w:val="602BF75D"/>
    <w:rsid w:val="603BD538"/>
    <w:rsid w:val="609F9BC5"/>
    <w:rsid w:val="6136F9C7"/>
    <w:rsid w:val="62928C8E"/>
    <w:rsid w:val="629959A6"/>
    <w:rsid w:val="631A4EC9"/>
    <w:rsid w:val="643A3B7E"/>
    <w:rsid w:val="648A4B65"/>
    <w:rsid w:val="66298EC0"/>
    <w:rsid w:val="665D4726"/>
    <w:rsid w:val="68ABAAD5"/>
    <w:rsid w:val="69B032B9"/>
    <w:rsid w:val="6AF51361"/>
    <w:rsid w:val="6B04E55B"/>
    <w:rsid w:val="6BBDABFC"/>
    <w:rsid w:val="6C4A8988"/>
    <w:rsid w:val="6D818E28"/>
    <w:rsid w:val="6E88CC82"/>
    <w:rsid w:val="6EF658C5"/>
    <w:rsid w:val="6F4EAADD"/>
    <w:rsid w:val="6F54CF07"/>
    <w:rsid w:val="70A25C26"/>
    <w:rsid w:val="70E2ABF0"/>
    <w:rsid w:val="71F89F49"/>
    <w:rsid w:val="72CAC771"/>
    <w:rsid w:val="72CD6369"/>
    <w:rsid w:val="7305E995"/>
    <w:rsid w:val="73D4A9B0"/>
    <w:rsid w:val="73F71017"/>
    <w:rsid w:val="743720DF"/>
    <w:rsid w:val="7548E52E"/>
    <w:rsid w:val="758AB696"/>
    <w:rsid w:val="7671318F"/>
    <w:rsid w:val="76951CBE"/>
    <w:rsid w:val="770B0F13"/>
    <w:rsid w:val="777650A6"/>
    <w:rsid w:val="782B6FE7"/>
    <w:rsid w:val="7862A658"/>
    <w:rsid w:val="796B23AA"/>
    <w:rsid w:val="7A106CE7"/>
    <w:rsid w:val="7B3BF729"/>
    <w:rsid w:val="7B512F08"/>
    <w:rsid w:val="7B570517"/>
    <w:rsid w:val="7BA5B7FB"/>
    <w:rsid w:val="7C4F94A6"/>
    <w:rsid w:val="7D7022D4"/>
    <w:rsid w:val="7D9D3323"/>
    <w:rsid w:val="7E427785"/>
    <w:rsid w:val="7E88388F"/>
    <w:rsid w:val="7E9F8582"/>
    <w:rsid w:val="7FFB6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45DA"/>
  <w15:chartTrackingRefBased/>
  <w15:docId w15:val="{8260BBFF-6233-4426-B434-AEE2B1E3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AA3"/>
    <w:rPr>
      <w:rFonts w:ascii="Arial" w:hAnsi="Arial"/>
      <w:kern w:val="0"/>
      <w:sz w:val="24"/>
      <w14:ligatures w14:val="none"/>
    </w:rPr>
  </w:style>
  <w:style w:type="paragraph" w:styleId="Heading1">
    <w:name w:val="heading 1"/>
    <w:basedOn w:val="Normal"/>
    <w:next w:val="Normal"/>
    <w:link w:val="Heading1Char"/>
    <w:uiPriority w:val="9"/>
    <w:qFormat/>
    <w:rsid w:val="001E6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6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6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E6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E6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E6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6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6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6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E6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E6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27B"/>
    <w:rPr>
      <w:rFonts w:eastAsiaTheme="majorEastAsia" w:cstheme="majorBidi"/>
      <w:color w:val="272727" w:themeColor="text1" w:themeTint="D8"/>
    </w:rPr>
  </w:style>
  <w:style w:type="paragraph" w:styleId="Title">
    <w:name w:val="Title"/>
    <w:basedOn w:val="Normal"/>
    <w:next w:val="Normal"/>
    <w:link w:val="TitleChar"/>
    <w:uiPriority w:val="10"/>
    <w:qFormat/>
    <w:rsid w:val="001E6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27B"/>
    <w:pPr>
      <w:spacing w:before="160"/>
      <w:jc w:val="center"/>
    </w:pPr>
    <w:rPr>
      <w:i/>
      <w:iCs/>
      <w:color w:val="404040" w:themeColor="text1" w:themeTint="BF"/>
    </w:rPr>
  </w:style>
  <w:style w:type="character" w:customStyle="1" w:styleId="QuoteChar">
    <w:name w:val="Quote Char"/>
    <w:basedOn w:val="DefaultParagraphFont"/>
    <w:link w:val="Quote"/>
    <w:uiPriority w:val="29"/>
    <w:rsid w:val="001E627B"/>
    <w:rPr>
      <w:i/>
      <w:iCs/>
      <w:color w:val="404040" w:themeColor="text1" w:themeTint="BF"/>
    </w:rPr>
  </w:style>
  <w:style w:type="paragraph" w:styleId="ListParagraph">
    <w:name w:val="List Paragraph"/>
    <w:basedOn w:val="Normal"/>
    <w:link w:val="ListParagraphChar"/>
    <w:uiPriority w:val="34"/>
    <w:qFormat/>
    <w:rsid w:val="001E627B"/>
    <w:pPr>
      <w:ind w:left="720"/>
      <w:contextualSpacing/>
    </w:pPr>
  </w:style>
  <w:style w:type="character" w:styleId="IntenseEmphasis">
    <w:name w:val="Intense Emphasis"/>
    <w:basedOn w:val="DefaultParagraphFont"/>
    <w:uiPriority w:val="21"/>
    <w:qFormat/>
    <w:rsid w:val="001E627B"/>
    <w:rPr>
      <w:i/>
      <w:iCs/>
      <w:color w:val="0F4761" w:themeColor="accent1" w:themeShade="BF"/>
    </w:rPr>
  </w:style>
  <w:style w:type="paragraph" w:styleId="IntenseQuote">
    <w:name w:val="Intense Quote"/>
    <w:basedOn w:val="Normal"/>
    <w:next w:val="Normal"/>
    <w:link w:val="IntenseQuoteChar"/>
    <w:uiPriority w:val="30"/>
    <w:qFormat/>
    <w:rsid w:val="001E6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27B"/>
    <w:rPr>
      <w:i/>
      <w:iCs/>
      <w:color w:val="0F4761" w:themeColor="accent1" w:themeShade="BF"/>
    </w:rPr>
  </w:style>
  <w:style w:type="character" w:styleId="IntenseReference">
    <w:name w:val="Intense Reference"/>
    <w:basedOn w:val="DefaultParagraphFont"/>
    <w:uiPriority w:val="32"/>
    <w:qFormat/>
    <w:rsid w:val="001E627B"/>
    <w:rPr>
      <w:b/>
      <w:bCs/>
      <w:smallCaps/>
      <w:color w:val="0F4761" w:themeColor="accent1" w:themeShade="BF"/>
      <w:spacing w:val="5"/>
    </w:rPr>
  </w:style>
  <w:style w:type="table" w:styleId="TableGrid">
    <w:name w:val="Table Grid"/>
    <w:basedOn w:val="TableNormal"/>
    <w:uiPriority w:val="39"/>
    <w:rsid w:val="001E62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qFormat/>
    <w:rsid w:val="001E627B"/>
    <w:pPr>
      <w:shd w:val="clear" w:color="auto" w:fill="FFFFFF" w:themeFill="background1"/>
      <w:spacing w:before="120" w:after="120" w:line="276" w:lineRule="auto"/>
      <w:ind w:left="709" w:hanging="709"/>
    </w:pPr>
    <w:rPr>
      <w:rFonts w:eastAsia="Times New Roman" w:cs="Times New Roman"/>
      <w:szCs w:val="24"/>
      <w:lang w:eastAsia="en-GB"/>
    </w:rPr>
  </w:style>
  <w:style w:type="paragraph" w:customStyle="1" w:styleId="111">
    <w:name w:val="1.1.1"/>
    <w:basedOn w:val="Normal"/>
    <w:qFormat/>
    <w:rsid w:val="001E627B"/>
    <w:pPr>
      <w:shd w:val="clear" w:color="auto" w:fill="FFFFFF" w:themeFill="background1"/>
      <w:tabs>
        <w:tab w:val="num" w:pos="1559"/>
      </w:tabs>
      <w:spacing w:before="120" w:after="120" w:line="276" w:lineRule="auto"/>
      <w:ind w:left="1418" w:hanging="709"/>
    </w:pPr>
    <w:rPr>
      <w:rFonts w:eastAsia="Times New Roman" w:cs="Times New Roman"/>
      <w:szCs w:val="24"/>
      <w:lang w:eastAsia="en-GB"/>
    </w:rPr>
  </w:style>
  <w:style w:type="paragraph" w:customStyle="1" w:styleId="1111">
    <w:name w:val="1.1.1.1"/>
    <w:basedOn w:val="ListParagraph"/>
    <w:qFormat/>
    <w:rsid w:val="001E627B"/>
    <w:pPr>
      <w:shd w:val="clear" w:color="auto" w:fill="FFFFFF" w:themeFill="background1"/>
      <w:tabs>
        <w:tab w:val="num" w:pos="1559"/>
      </w:tabs>
      <w:spacing w:before="120" w:after="120" w:line="276" w:lineRule="auto"/>
      <w:ind w:left="2268" w:hanging="850"/>
      <w:contextualSpacing w:val="0"/>
    </w:pPr>
    <w:rPr>
      <w:rFonts w:eastAsia="Times New Roman" w:cs="Times New Roman"/>
      <w:szCs w:val="24"/>
      <w:lang w:eastAsia="en-GB"/>
    </w:rPr>
  </w:style>
  <w:style w:type="numbering" w:customStyle="1" w:styleId="Headings">
    <w:name w:val="Headings"/>
    <w:uiPriority w:val="99"/>
    <w:rsid w:val="001E627B"/>
    <w:pPr>
      <w:numPr>
        <w:numId w:val="1"/>
      </w:numPr>
    </w:pPr>
  </w:style>
  <w:style w:type="paragraph" w:styleId="Header">
    <w:name w:val="header"/>
    <w:basedOn w:val="Normal"/>
    <w:link w:val="HeaderChar"/>
    <w:uiPriority w:val="99"/>
    <w:unhideWhenUsed/>
    <w:rsid w:val="001E6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27B"/>
    <w:rPr>
      <w:rFonts w:ascii="Arial" w:hAnsi="Arial"/>
      <w:kern w:val="0"/>
      <w:sz w:val="24"/>
      <w14:ligatures w14:val="none"/>
    </w:rPr>
  </w:style>
  <w:style w:type="paragraph" w:styleId="Footer">
    <w:name w:val="footer"/>
    <w:basedOn w:val="Normal"/>
    <w:link w:val="FooterChar"/>
    <w:uiPriority w:val="99"/>
    <w:unhideWhenUsed/>
    <w:rsid w:val="001E6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27B"/>
    <w:rPr>
      <w:rFonts w:ascii="Arial" w:hAnsi="Arial"/>
      <w:kern w:val="0"/>
      <w:sz w:val="24"/>
      <w14:ligatures w14:val="none"/>
    </w:rPr>
  </w:style>
  <w:style w:type="character" w:styleId="Hyperlink">
    <w:name w:val="Hyperlink"/>
    <w:basedOn w:val="DefaultParagraphFont"/>
    <w:rsid w:val="001E627B"/>
    <w:rPr>
      <w:rFonts w:ascii="Arial" w:hAnsi="Arial"/>
      <w:color w:val="085BA0"/>
      <w:sz w:val="24"/>
      <w:u w:val="single"/>
    </w:rPr>
  </w:style>
  <w:style w:type="character" w:customStyle="1" w:styleId="ContactHyperlink">
    <w:name w:val="Contact Hyperlink"/>
    <w:basedOn w:val="Hyperlink"/>
    <w:locked/>
    <w:rsid w:val="001E627B"/>
    <w:rPr>
      <w:rFonts w:ascii="Arial" w:hAnsi="Arial"/>
      <w:color w:val="6699FF"/>
      <w:sz w:val="24"/>
      <w:u w:val="single"/>
    </w:rPr>
  </w:style>
  <w:style w:type="paragraph" w:customStyle="1" w:styleId="Contactdetails">
    <w:name w:val="Contact details"/>
    <w:basedOn w:val="Normal"/>
    <w:link w:val="ContactdetailsChar"/>
    <w:locked/>
    <w:rsid w:val="001E627B"/>
    <w:pPr>
      <w:spacing w:before="120" w:after="120" w:line="276" w:lineRule="auto"/>
    </w:pPr>
    <w:rPr>
      <w:rFonts w:eastAsia="Times New Roman" w:cs="Times New Roman"/>
      <w:color w:val="000000" w:themeColor="text1"/>
      <w:szCs w:val="24"/>
      <w:lang w:eastAsia="en-GB"/>
    </w:rPr>
  </w:style>
  <w:style w:type="character" w:customStyle="1" w:styleId="ContactdetailsChar">
    <w:name w:val="Contact details Char"/>
    <w:basedOn w:val="DefaultParagraphFont"/>
    <w:link w:val="Contactdetails"/>
    <w:rsid w:val="001E627B"/>
    <w:rPr>
      <w:rFonts w:ascii="Arial" w:eastAsia="Times New Roman" w:hAnsi="Arial" w:cs="Times New Roman"/>
      <w:color w:val="000000" w:themeColor="text1"/>
      <w:kern w:val="0"/>
      <w:sz w:val="24"/>
      <w:szCs w:val="24"/>
      <w:lang w:eastAsia="en-GB"/>
      <w14:ligatures w14:val="none"/>
    </w:rPr>
  </w:style>
  <w:style w:type="paragraph" w:customStyle="1" w:styleId="DirectorsName">
    <w:name w:val="Directors Name"/>
    <w:basedOn w:val="Normal"/>
    <w:link w:val="DirectorsNameChar"/>
    <w:rsid w:val="001E627B"/>
    <w:pPr>
      <w:spacing w:before="120" w:after="120" w:line="276" w:lineRule="auto"/>
    </w:pPr>
    <w:rPr>
      <w:rFonts w:eastAsia="Times New Roman" w:cs="Times New Roman"/>
      <w:b/>
      <w:szCs w:val="24"/>
      <w:lang w:eastAsia="en-GB"/>
    </w:rPr>
  </w:style>
  <w:style w:type="paragraph" w:customStyle="1" w:styleId="TelephoneNumber">
    <w:name w:val="Telephone Number"/>
    <w:basedOn w:val="Normal"/>
    <w:link w:val="TelephoneNumberChar"/>
    <w:rsid w:val="001E627B"/>
    <w:pPr>
      <w:spacing w:before="120" w:after="120" w:line="276" w:lineRule="auto"/>
    </w:pPr>
    <w:rPr>
      <w:rFonts w:eastAsia="Times New Roman" w:cs="Times New Roman"/>
      <w:color w:val="000000" w:themeColor="text1"/>
      <w:szCs w:val="24"/>
      <w:lang w:eastAsia="en-GB"/>
    </w:rPr>
  </w:style>
  <w:style w:type="character" w:customStyle="1" w:styleId="DirectorsNameChar">
    <w:name w:val="Directors Name Char"/>
    <w:basedOn w:val="DefaultParagraphFont"/>
    <w:link w:val="DirectorsName"/>
    <w:rsid w:val="001E627B"/>
    <w:rPr>
      <w:rFonts w:ascii="Arial" w:eastAsia="Times New Roman" w:hAnsi="Arial" w:cs="Times New Roman"/>
      <w:b/>
      <w:kern w:val="0"/>
      <w:sz w:val="24"/>
      <w:szCs w:val="24"/>
      <w:lang w:eastAsia="en-GB"/>
      <w14:ligatures w14:val="none"/>
    </w:rPr>
  </w:style>
  <w:style w:type="character" w:customStyle="1" w:styleId="TelephoneNumberChar">
    <w:name w:val="Telephone Number Char"/>
    <w:basedOn w:val="DefaultParagraphFont"/>
    <w:link w:val="TelephoneNumber"/>
    <w:rsid w:val="001E627B"/>
    <w:rPr>
      <w:rFonts w:ascii="Arial" w:eastAsia="Times New Roman" w:hAnsi="Arial" w:cs="Times New Roman"/>
      <w:color w:val="000000" w:themeColor="text1"/>
      <w:kern w:val="0"/>
      <w:sz w:val="24"/>
      <w:szCs w:val="24"/>
      <w:lang w:eastAsia="en-GB"/>
      <w14:ligatures w14:val="none"/>
    </w:rPr>
  </w:style>
  <w:style w:type="character" w:customStyle="1" w:styleId="ListParagraphChar">
    <w:name w:val="List Paragraph Char"/>
    <w:basedOn w:val="DefaultParagraphFont"/>
    <w:link w:val="ListParagraph"/>
    <w:uiPriority w:val="34"/>
    <w:rsid w:val="001E627B"/>
  </w:style>
  <w:style w:type="paragraph" w:styleId="BalloonText">
    <w:name w:val="Balloon Text"/>
    <w:basedOn w:val="Normal"/>
    <w:link w:val="BalloonTextChar"/>
    <w:uiPriority w:val="99"/>
    <w:semiHidden/>
    <w:unhideWhenUsed/>
    <w:rsid w:val="001E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27B"/>
    <w:rPr>
      <w:rFonts w:ascii="Tahoma" w:hAnsi="Tahoma" w:cs="Tahoma"/>
      <w:kern w:val="0"/>
      <w:sz w:val="16"/>
      <w:szCs w:val="16"/>
      <w14:ligatures w14:val="none"/>
    </w:rPr>
  </w:style>
  <w:style w:type="paragraph" w:styleId="Revision">
    <w:name w:val="Revision"/>
    <w:hidden/>
    <w:uiPriority w:val="99"/>
    <w:semiHidden/>
    <w:rsid w:val="001E627B"/>
    <w:pPr>
      <w:spacing w:after="0" w:line="240" w:lineRule="auto"/>
    </w:pPr>
    <w:rPr>
      <w:rFonts w:ascii="Arial" w:hAnsi="Arial"/>
      <w:kern w:val="0"/>
      <w:sz w:val="24"/>
      <w14:ligatures w14:val="none"/>
    </w:rPr>
  </w:style>
  <w:style w:type="numbering" w:customStyle="1" w:styleId="Bullets">
    <w:name w:val="Bullets"/>
    <w:uiPriority w:val="99"/>
    <w:rsid w:val="001E627B"/>
  </w:style>
  <w:style w:type="numbering" w:customStyle="1" w:styleId="Style1">
    <w:name w:val="Style1"/>
    <w:uiPriority w:val="99"/>
    <w:rsid w:val="001E627B"/>
    <w:pPr>
      <w:numPr>
        <w:numId w:val="3"/>
      </w:numPr>
    </w:pPr>
  </w:style>
  <w:style w:type="paragraph" w:customStyle="1" w:styleId="QuoteSource">
    <w:name w:val="Quote Source"/>
    <w:basedOn w:val="Normal"/>
    <w:next w:val="11"/>
    <w:uiPriority w:val="30"/>
    <w:qFormat/>
    <w:rsid w:val="001E627B"/>
    <w:pPr>
      <w:jc w:val="center"/>
    </w:pPr>
    <w:rPr>
      <w:sz w:val="22"/>
    </w:rPr>
  </w:style>
  <w:style w:type="character" w:styleId="UnresolvedMention">
    <w:name w:val="Unresolved Mention"/>
    <w:basedOn w:val="DefaultParagraphFont"/>
    <w:uiPriority w:val="99"/>
    <w:semiHidden/>
    <w:unhideWhenUsed/>
    <w:rsid w:val="001E627B"/>
    <w:rPr>
      <w:color w:val="605E5C"/>
      <w:shd w:val="clear" w:color="auto" w:fill="E1DFDD"/>
    </w:rPr>
  </w:style>
  <w:style w:type="character" w:styleId="CommentReference">
    <w:name w:val="annotation reference"/>
    <w:basedOn w:val="DefaultParagraphFont"/>
    <w:uiPriority w:val="99"/>
    <w:semiHidden/>
    <w:unhideWhenUsed/>
    <w:rsid w:val="001E627B"/>
    <w:rPr>
      <w:sz w:val="16"/>
      <w:szCs w:val="16"/>
    </w:rPr>
  </w:style>
  <w:style w:type="paragraph" w:styleId="CommentText">
    <w:name w:val="annotation text"/>
    <w:basedOn w:val="Normal"/>
    <w:link w:val="CommentTextChar"/>
    <w:uiPriority w:val="99"/>
    <w:unhideWhenUsed/>
    <w:rsid w:val="001E627B"/>
    <w:pPr>
      <w:spacing w:line="240" w:lineRule="auto"/>
    </w:pPr>
    <w:rPr>
      <w:sz w:val="20"/>
      <w:szCs w:val="20"/>
    </w:rPr>
  </w:style>
  <w:style w:type="character" w:customStyle="1" w:styleId="CommentTextChar">
    <w:name w:val="Comment Text Char"/>
    <w:basedOn w:val="DefaultParagraphFont"/>
    <w:link w:val="CommentText"/>
    <w:uiPriority w:val="99"/>
    <w:rsid w:val="001E627B"/>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E627B"/>
    <w:rPr>
      <w:b/>
      <w:bCs/>
    </w:rPr>
  </w:style>
  <w:style w:type="character" w:customStyle="1" w:styleId="CommentSubjectChar">
    <w:name w:val="Comment Subject Char"/>
    <w:basedOn w:val="CommentTextChar"/>
    <w:link w:val="CommentSubject"/>
    <w:uiPriority w:val="99"/>
    <w:semiHidden/>
    <w:rsid w:val="001E627B"/>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9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sla.gov.uk/__data/assets/pdf_file/0009/43002/COSLA-and-Police-Scotland-Position-Statement-on-Marches,-Parades-and-Static-Demonstrations-Road-Traffic.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scot/publications/marches-parades-static-demonstrations-guidance/pages/1/" TargetMode="External"/><Relationship Id="rId17" Type="http://schemas.openxmlformats.org/officeDocument/2006/relationships/hyperlink" Target="https://www.edinburgh.gov.uk/planning" TargetMode="External"/><Relationship Id="rId2" Type="http://schemas.openxmlformats.org/officeDocument/2006/relationships/customXml" Target="../customXml/item2.xml"/><Relationship Id="rId16" Type="http://schemas.openxmlformats.org/officeDocument/2006/relationships/hyperlink" Target="https://www.edinburgh.gov.uk/downloads/file/23569/civic-licence-fe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gov.uk/directory-record/1099567/parades-and-processions-notifications" TargetMode="External"/><Relationship Id="rId5" Type="http://schemas.openxmlformats.org/officeDocument/2006/relationships/styles" Target="styles.xml"/><Relationship Id="rId15" Type="http://schemas.openxmlformats.org/officeDocument/2006/relationships/hyperlink" Target="https://www.edinburgh.gov.uk/buildingstandards" TargetMode="External"/><Relationship Id="rId10" Type="http://schemas.openxmlformats.org/officeDocument/2006/relationships/hyperlink" Target="mailto:publicspaces@edinburgh.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hr.coe.int/documents/d/echr/convention_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be2ebe-a06e-4ee5-bc3e-86affcc32241">
      <Terms xmlns="http://schemas.microsoft.com/office/infopath/2007/PartnerControls"/>
    </lcf76f155ced4ddcb4097134ff3c332f>
    <TaxCatchAll xmlns="7d51e221-8ec4-4402-b364-f982b37046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1BFF7803F6D41A21717BB05D99937" ma:contentTypeVersion="14" ma:contentTypeDescription="Create a new document." ma:contentTypeScope="" ma:versionID="a9a5064646ee3f6e7c73a16cdbed1252">
  <xsd:schema xmlns:xsd="http://www.w3.org/2001/XMLSchema" xmlns:xs="http://www.w3.org/2001/XMLSchema" xmlns:p="http://schemas.microsoft.com/office/2006/metadata/properties" xmlns:ns2="26be2ebe-a06e-4ee5-bc3e-86affcc32241" xmlns:ns3="7d51e221-8ec4-4402-b364-f982b3704620" targetNamespace="http://schemas.microsoft.com/office/2006/metadata/properties" ma:root="true" ma:fieldsID="a15673d1d8f1c6aba4aa0e159696aebd" ns2:_="" ns3:_="">
    <xsd:import namespace="26be2ebe-a06e-4ee5-bc3e-86affcc32241"/>
    <xsd:import namespace="7d51e221-8ec4-4402-b364-f982b37046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2ebe-a06e-4ee5-bc3e-86affcc32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1e221-8ec4-4402-b364-f982b37046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3e2bbe-6539-43e5-ac26-7046b5da71be}" ma:internalName="TaxCatchAll" ma:showField="CatchAllData" ma:web="7d51e221-8ec4-4402-b364-f982b370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F9788-0A46-43AD-8BD5-6DD6A960474B}">
  <ds:schemaRefs>
    <ds:schemaRef ds:uri="http://schemas.microsoft.com/office/2006/metadata/properties"/>
    <ds:schemaRef ds:uri="http://schemas.microsoft.com/office/infopath/2007/PartnerControls"/>
    <ds:schemaRef ds:uri="26be2ebe-a06e-4ee5-bc3e-86affcc32241"/>
    <ds:schemaRef ds:uri="7d51e221-8ec4-4402-b364-f982b3704620"/>
  </ds:schemaRefs>
</ds:datastoreItem>
</file>

<file path=customXml/itemProps2.xml><?xml version="1.0" encoding="utf-8"?>
<ds:datastoreItem xmlns:ds="http://schemas.openxmlformats.org/officeDocument/2006/customXml" ds:itemID="{AC93D9A1-7281-48D6-9369-7C765FE8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2ebe-a06e-4ee5-bc3e-86affcc32241"/>
    <ds:schemaRef ds:uri="7d51e221-8ec4-4402-b364-f982b370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17B34-815D-45BD-924F-3378D7E81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Coburn</dc:creator>
  <cp:keywords/>
  <dc:description/>
  <cp:lastModifiedBy>Lindsay Grant</cp:lastModifiedBy>
  <cp:revision>4</cp:revision>
  <cp:lastPrinted>2024-09-05T12:30:00Z</cp:lastPrinted>
  <dcterms:created xsi:type="dcterms:W3CDTF">2024-11-21T16:40:00Z</dcterms:created>
  <dcterms:modified xsi:type="dcterms:W3CDTF">2024-11-28T15:03:00Z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0x010100DF51BFF7803F6D41A21717BB05D99937</vt:lpwstr>
  </property>
  <property fmtid="{D5CDD505-2E9C-101B-9397-08002B2CF9AE}" pid="3" name="MediaServiceImageTags">
    <vt:lpwstr/>
  </property>
</Properties>
</file>