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8EBC" w14:textId="50432AD6" w:rsidR="00CA5152" w:rsidRDefault="00CA5152" w:rsidP="00CA5152">
      <w:pPr>
        <w:pStyle w:val="Heading1"/>
        <w:rPr>
          <w:color w:val="auto"/>
        </w:rPr>
      </w:pPr>
      <w:bookmarkStart w:id="0" w:name="_Toc7451279"/>
      <w:r>
        <w:rPr>
          <w:color w:val="auto"/>
        </w:rPr>
        <w:t xml:space="preserve">Integrated Impact Assessment – Summary Report </w:t>
      </w:r>
    </w:p>
    <w:p w14:paraId="049DAD13" w14:textId="77777777" w:rsidR="00CA5152" w:rsidRDefault="00CA5152" w:rsidP="00CA5152">
      <w:pPr>
        <w:pStyle w:val="ListParagraph"/>
        <w:ind w:left="0"/>
        <w:outlineLvl w:val="0"/>
        <w:rPr>
          <w:rFonts w:cs="Arial"/>
        </w:rPr>
      </w:pPr>
    </w:p>
    <w:p w14:paraId="30055F29" w14:textId="77777777" w:rsidR="00CA5152" w:rsidRDefault="00CA5152" w:rsidP="00CA5152">
      <w:pPr>
        <w:rPr>
          <w:rFonts w:cs="Arial"/>
        </w:rPr>
      </w:pPr>
      <w:r>
        <w:rPr>
          <w:rFonts w:cs="Arial"/>
        </w:rPr>
        <w:t>Each of the numbered sections below must be completed</w:t>
      </w:r>
    </w:p>
    <w:p w14:paraId="592076A5" w14:textId="77777777" w:rsidR="00CA5152" w:rsidRDefault="00CA5152" w:rsidP="00CA5152">
      <w:pPr>
        <w:rPr>
          <w:rFonts w:cs="Arial"/>
        </w:rPr>
      </w:pPr>
      <w:r>
        <w:rPr>
          <w:rFonts w:cs="Arial"/>
        </w:rPr>
        <w:t xml:space="preserve">Please state if the IIA is </w:t>
      </w:r>
      <w:r w:rsidRPr="007A2FBB">
        <w:rPr>
          <w:rFonts w:cs="Arial"/>
        </w:rPr>
        <w:t>interim</w:t>
      </w:r>
      <w:r>
        <w:rPr>
          <w:rFonts w:cs="Arial"/>
        </w:rPr>
        <w:t xml:space="preserve"> or </w:t>
      </w:r>
      <w:r w:rsidRPr="007A2FBB">
        <w:rPr>
          <w:rFonts w:cs="Arial"/>
          <w:b/>
          <w:bCs/>
        </w:rPr>
        <w:t>final</w:t>
      </w:r>
    </w:p>
    <w:p w14:paraId="4D746E1C" w14:textId="77777777" w:rsidR="00CA5152" w:rsidRDefault="00CA5152" w:rsidP="00CA5152">
      <w:pPr>
        <w:pStyle w:val="ListParagraph"/>
        <w:ind w:left="0"/>
        <w:rPr>
          <w:rFonts w:cs="Arial"/>
          <w:szCs w:val="24"/>
        </w:rPr>
      </w:pPr>
    </w:p>
    <w:p w14:paraId="06B0FDAB" w14:textId="77777777" w:rsidR="00CA5152" w:rsidRDefault="00CA5152" w:rsidP="00CA5152">
      <w:pPr>
        <w:pStyle w:val="ListParagraph"/>
        <w:ind w:left="0"/>
        <w:rPr>
          <w:rFonts w:cs="Arial"/>
          <w:b/>
          <w:szCs w:val="24"/>
        </w:rPr>
      </w:pPr>
    </w:p>
    <w:p w14:paraId="4F004643" w14:textId="5F59C93C" w:rsidR="00CA5152" w:rsidRDefault="008E3910" w:rsidP="00546E03">
      <w:pPr>
        <w:pStyle w:val="Heading2"/>
        <w:rPr>
          <w:rFonts w:ascii="Arial" w:hAnsi="Arial" w:cs="Arial"/>
          <w:bCs/>
          <w:color w:val="auto"/>
        </w:rPr>
      </w:pPr>
      <w:r>
        <w:rPr>
          <w:rFonts w:ascii="Arial" w:hAnsi="Arial" w:cs="Arial"/>
          <w:bCs/>
          <w:color w:val="auto"/>
        </w:rPr>
        <w:t>1.</w:t>
      </w:r>
      <w:r>
        <w:rPr>
          <w:rFonts w:ascii="Arial" w:hAnsi="Arial" w:cs="Arial"/>
          <w:bCs/>
          <w:color w:val="auto"/>
        </w:rPr>
        <w:tab/>
      </w:r>
      <w:r w:rsidR="00CA5152">
        <w:rPr>
          <w:rFonts w:ascii="Arial" w:hAnsi="Arial" w:cs="Arial"/>
          <w:bCs/>
          <w:color w:val="auto"/>
        </w:rPr>
        <w:t xml:space="preserve">Title of proposal </w:t>
      </w:r>
    </w:p>
    <w:p w14:paraId="7ABC3D97" w14:textId="77777777" w:rsidR="00CD5557" w:rsidRPr="00CD5557" w:rsidRDefault="00CD5557" w:rsidP="00CD5557"/>
    <w:p w14:paraId="0165741D" w14:textId="1EB2F206" w:rsidR="008E3910" w:rsidRDefault="00D6614A" w:rsidP="00CD5557">
      <w:pPr>
        <w:pStyle w:val="ListParagraph"/>
        <w:ind w:left="0"/>
        <w:rPr>
          <w:rFonts w:cs="Arial"/>
          <w:color w:val="000000" w:themeColor="text1"/>
          <w:szCs w:val="24"/>
        </w:rPr>
      </w:pPr>
      <w:r>
        <w:rPr>
          <w:rFonts w:cs="Arial"/>
          <w:szCs w:val="24"/>
        </w:rPr>
        <w:tab/>
      </w:r>
      <w:r w:rsidR="00CD5557" w:rsidRPr="00CD5557">
        <w:rPr>
          <w:rFonts w:cs="Arial"/>
          <w:color w:val="000000" w:themeColor="text1"/>
          <w:szCs w:val="24"/>
        </w:rPr>
        <w:t>Increase of Council Tax</w:t>
      </w:r>
      <w:r w:rsidR="008E3910">
        <w:rPr>
          <w:rFonts w:cs="Arial"/>
          <w:color w:val="000000" w:themeColor="text1"/>
          <w:szCs w:val="24"/>
        </w:rPr>
        <w:t xml:space="preserve"> </w:t>
      </w:r>
      <w:r w:rsidR="00011C9D">
        <w:rPr>
          <w:rFonts w:cs="Arial"/>
          <w:color w:val="000000" w:themeColor="text1"/>
          <w:szCs w:val="24"/>
        </w:rPr>
        <w:t xml:space="preserve">in 2025/26 </w:t>
      </w:r>
      <w:r w:rsidR="00E728CD">
        <w:rPr>
          <w:rFonts w:cs="Arial"/>
          <w:color w:val="000000" w:themeColor="text1"/>
          <w:szCs w:val="24"/>
        </w:rPr>
        <w:t>by</w:t>
      </w:r>
      <w:r w:rsidR="0052271F">
        <w:rPr>
          <w:rFonts w:cs="Arial"/>
          <w:color w:val="000000" w:themeColor="text1"/>
          <w:szCs w:val="24"/>
        </w:rPr>
        <w:t xml:space="preserve"> 5%</w:t>
      </w:r>
      <w:r w:rsidR="009177FA">
        <w:rPr>
          <w:rFonts w:cs="Arial"/>
          <w:color w:val="000000" w:themeColor="text1"/>
          <w:szCs w:val="24"/>
        </w:rPr>
        <w:t xml:space="preserve"> or more </w:t>
      </w:r>
      <w:r w:rsidR="004D6742">
        <w:rPr>
          <w:rFonts w:cs="Arial"/>
          <w:color w:val="000000" w:themeColor="text1"/>
          <w:szCs w:val="24"/>
        </w:rPr>
        <w:t xml:space="preserve">- </w:t>
      </w:r>
      <w:r w:rsidR="007A2FBB" w:rsidRPr="00CE368D">
        <w:rPr>
          <w:rFonts w:cs="Arial"/>
          <w:b/>
          <w:bCs/>
          <w:color w:val="000000" w:themeColor="text1"/>
          <w:szCs w:val="24"/>
        </w:rPr>
        <w:t>Final</w:t>
      </w:r>
      <w:r w:rsidR="004D6742" w:rsidRPr="00CE368D">
        <w:rPr>
          <w:rFonts w:cs="Arial"/>
          <w:b/>
          <w:bCs/>
          <w:color w:val="000000" w:themeColor="text1"/>
          <w:szCs w:val="24"/>
        </w:rPr>
        <w:t xml:space="preserve"> IIA</w:t>
      </w:r>
      <w:r w:rsidR="004D6742">
        <w:rPr>
          <w:rFonts w:cs="Arial"/>
          <w:color w:val="000000" w:themeColor="text1"/>
          <w:szCs w:val="24"/>
        </w:rPr>
        <w:t xml:space="preserve"> </w:t>
      </w:r>
    </w:p>
    <w:p w14:paraId="4E6371E6" w14:textId="452A4352" w:rsidR="00CA5152" w:rsidRDefault="00CA5152" w:rsidP="00CD5557">
      <w:pPr>
        <w:pStyle w:val="ListParagraph"/>
        <w:ind w:left="0"/>
        <w:rPr>
          <w:rFonts w:cs="Arial"/>
          <w:szCs w:val="24"/>
        </w:rPr>
      </w:pPr>
      <w:r>
        <w:rPr>
          <w:rFonts w:cs="Arial"/>
          <w:szCs w:val="24"/>
        </w:rPr>
        <w:tab/>
      </w:r>
      <w:r>
        <w:rPr>
          <w:rFonts w:cs="Arial"/>
          <w:szCs w:val="24"/>
        </w:rPr>
        <w:tab/>
      </w:r>
      <w:r>
        <w:rPr>
          <w:rFonts w:cs="Arial"/>
          <w:szCs w:val="24"/>
        </w:rPr>
        <w:tab/>
      </w:r>
      <w:r>
        <w:rPr>
          <w:rFonts w:cs="Arial"/>
          <w:szCs w:val="24"/>
        </w:rPr>
        <w:tab/>
      </w:r>
    </w:p>
    <w:p w14:paraId="58155CBF" w14:textId="77777777" w:rsidR="00CA5152" w:rsidRDefault="00CA5152" w:rsidP="00CA5152">
      <w:pPr>
        <w:pStyle w:val="Heading2"/>
        <w:rPr>
          <w:rFonts w:ascii="Arial" w:hAnsi="Arial" w:cs="Arial"/>
          <w:b w:val="0"/>
          <w:bCs/>
          <w:color w:val="auto"/>
        </w:rPr>
      </w:pPr>
      <w:r>
        <w:rPr>
          <w:rFonts w:ascii="Arial" w:hAnsi="Arial" w:cs="Arial"/>
          <w:bCs/>
          <w:color w:val="auto"/>
        </w:rPr>
        <w:t>2.</w:t>
      </w:r>
      <w:r>
        <w:rPr>
          <w:rFonts w:ascii="Arial" w:hAnsi="Arial" w:cs="Arial"/>
          <w:bCs/>
          <w:color w:val="auto"/>
        </w:rPr>
        <w:tab/>
        <w:t>What will change as a result of this proposal?</w:t>
      </w:r>
    </w:p>
    <w:p w14:paraId="4693DD35" w14:textId="77777777" w:rsidR="00CA5152" w:rsidRDefault="00CA5152" w:rsidP="00CA5152">
      <w:pPr>
        <w:pStyle w:val="ListParagraph"/>
        <w:ind w:left="0"/>
        <w:rPr>
          <w:rFonts w:cs="Arial"/>
          <w:b/>
          <w:szCs w:val="24"/>
        </w:rPr>
      </w:pPr>
    </w:p>
    <w:p w14:paraId="0B5D4645" w14:textId="7915B167" w:rsidR="008E3910" w:rsidRDefault="00F05C3A" w:rsidP="00CD5557">
      <w:pPr>
        <w:pStyle w:val="ListParagraph"/>
        <w:rPr>
          <w:rFonts w:cs="Arial"/>
          <w:szCs w:val="24"/>
        </w:rPr>
      </w:pPr>
      <w:r>
        <w:rPr>
          <w:rFonts w:cs="Arial"/>
          <w:szCs w:val="24"/>
        </w:rPr>
        <w:t xml:space="preserve">The </w:t>
      </w:r>
      <w:r w:rsidR="00CD5557" w:rsidRPr="00427C8D">
        <w:rPr>
          <w:rFonts w:cs="Arial"/>
          <w:szCs w:val="24"/>
        </w:rPr>
        <w:t xml:space="preserve">Council Tax rate </w:t>
      </w:r>
      <w:r>
        <w:rPr>
          <w:rFonts w:cs="Arial"/>
          <w:szCs w:val="24"/>
        </w:rPr>
        <w:t xml:space="preserve">will </w:t>
      </w:r>
      <w:r w:rsidR="00CD5557" w:rsidRPr="00427C8D">
        <w:rPr>
          <w:rFonts w:cs="Arial"/>
          <w:szCs w:val="24"/>
        </w:rPr>
        <w:t xml:space="preserve">increase </w:t>
      </w:r>
      <w:r w:rsidR="00A07469" w:rsidRPr="0052271F">
        <w:rPr>
          <w:rFonts w:cs="Arial"/>
          <w:szCs w:val="24"/>
        </w:rPr>
        <w:t xml:space="preserve">by </w:t>
      </w:r>
      <w:r w:rsidR="00CD5557" w:rsidRPr="0052271F">
        <w:rPr>
          <w:rFonts w:cs="Arial"/>
          <w:szCs w:val="24"/>
        </w:rPr>
        <w:t>5%</w:t>
      </w:r>
      <w:r w:rsidR="009177FA">
        <w:rPr>
          <w:rFonts w:cs="Arial"/>
          <w:szCs w:val="24"/>
        </w:rPr>
        <w:t xml:space="preserve"> or more</w:t>
      </w:r>
      <w:r w:rsidR="008E3910">
        <w:rPr>
          <w:rFonts w:cs="Arial"/>
          <w:szCs w:val="24"/>
        </w:rPr>
        <w:t xml:space="preserve"> across all bands.  </w:t>
      </w:r>
      <w:r w:rsidR="00A07469">
        <w:rPr>
          <w:rFonts w:cs="Arial"/>
          <w:szCs w:val="24"/>
        </w:rPr>
        <w:t xml:space="preserve"> </w:t>
      </w:r>
    </w:p>
    <w:p w14:paraId="2AF9D18C" w14:textId="77777777" w:rsidR="008E3910" w:rsidRDefault="008E3910" w:rsidP="00CD5557">
      <w:pPr>
        <w:pStyle w:val="ListParagraph"/>
        <w:rPr>
          <w:rFonts w:cs="Arial"/>
          <w:szCs w:val="24"/>
        </w:rPr>
      </w:pPr>
    </w:p>
    <w:p w14:paraId="6C90B4AC" w14:textId="44199CF7" w:rsidR="00CD5557" w:rsidRPr="008E3910" w:rsidRDefault="00CD5557" w:rsidP="008E3910">
      <w:pPr>
        <w:pStyle w:val="ListParagraph"/>
      </w:pPr>
      <w:r>
        <w:rPr>
          <w:rFonts w:cs="Arial"/>
          <w:szCs w:val="24"/>
        </w:rPr>
        <w:t xml:space="preserve">The Council is facing </w:t>
      </w:r>
      <w:r w:rsidR="00011C9D">
        <w:rPr>
          <w:rFonts w:cs="Arial"/>
          <w:szCs w:val="24"/>
        </w:rPr>
        <w:t xml:space="preserve">on-going </w:t>
      </w:r>
      <w:r>
        <w:rPr>
          <w:rFonts w:cs="Arial"/>
          <w:szCs w:val="24"/>
        </w:rPr>
        <w:t>financial pressure because of increasing demand for services and rising cost</w:t>
      </w:r>
      <w:r w:rsidR="00F05C3A">
        <w:rPr>
          <w:rFonts w:cs="Arial"/>
          <w:szCs w:val="24"/>
        </w:rPr>
        <w:t>s against a backdrop of available sources of income that are not keeping pace</w:t>
      </w:r>
      <w:r>
        <w:rPr>
          <w:rFonts w:cs="Arial"/>
          <w:szCs w:val="24"/>
        </w:rPr>
        <w:t xml:space="preserve">. </w:t>
      </w:r>
      <w:r w:rsidRPr="006C7E16">
        <w:rPr>
          <w:rFonts w:cs="Arial"/>
          <w:szCs w:val="24"/>
        </w:rPr>
        <w:t xml:space="preserve">The latest review of the Council’s main expenditure and income planning </w:t>
      </w:r>
      <w:r w:rsidRPr="008E3910">
        <w:t>assumptions indicate</w:t>
      </w:r>
      <w:r w:rsidR="008E3910">
        <w:t>s</w:t>
      </w:r>
      <w:r w:rsidRPr="008E3910">
        <w:t xml:space="preserve"> an estimated budget gap for 2025/26 of </w:t>
      </w:r>
      <w:r w:rsidR="00F05C3A" w:rsidRPr="008E3910">
        <w:t xml:space="preserve">at least </w:t>
      </w:r>
      <w:r w:rsidRPr="008E3910">
        <w:t xml:space="preserve">£29.9m, increasing to £109.1m by 2028/29.  </w:t>
      </w:r>
      <w:r w:rsidR="00F05C3A" w:rsidRPr="008E3910">
        <w:t>While</w:t>
      </w:r>
      <w:r w:rsidRPr="008E3910">
        <w:t xml:space="preserve"> Council Tax </w:t>
      </w:r>
      <w:r w:rsidR="00F05C3A" w:rsidRPr="008E3910">
        <w:t xml:space="preserve">only </w:t>
      </w:r>
      <w:r w:rsidRPr="008E3910">
        <w:t xml:space="preserve">accounts for 24.7% of </w:t>
      </w:r>
      <w:r w:rsidR="00A07EC3">
        <w:t>the C</w:t>
      </w:r>
      <w:r w:rsidR="00A07EC3" w:rsidRPr="00A07EC3">
        <w:t>ouncil</w:t>
      </w:r>
      <w:r w:rsidR="00A07EC3">
        <w:t>’s</w:t>
      </w:r>
      <w:r w:rsidR="00A07EC3" w:rsidRPr="00A07EC3">
        <w:t xml:space="preserve"> </w:t>
      </w:r>
      <w:r w:rsidR="008E3910">
        <w:t xml:space="preserve">total </w:t>
      </w:r>
      <w:r w:rsidRPr="008E3910">
        <w:t>funding, increase</w:t>
      </w:r>
      <w:r w:rsidR="00F05C3A" w:rsidRPr="008E3910">
        <w:t>s</w:t>
      </w:r>
      <w:r w:rsidRPr="008E3910">
        <w:t xml:space="preserve"> </w:t>
      </w:r>
      <w:r w:rsidR="00F05C3A" w:rsidRPr="008E3910">
        <w:t>in</w:t>
      </w:r>
      <w:r w:rsidRPr="008E3910">
        <w:t xml:space="preserve"> </w:t>
      </w:r>
      <w:r w:rsidR="00F05C3A" w:rsidRPr="008E3910">
        <w:t>C</w:t>
      </w:r>
      <w:r w:rsidRPr="008E3910">
        <w:t xml:space="preserve">ouncil </w:t>
      </w:r>
      <w:r w:rsidR="00F05C3A" w:rsidRPr="008E3910">
        <w:t>T</w:t>
      </w:r>
      <w:r w:rsidRPr="008E3910">
        <w:t xml:space="preserve">ax </w:t>
      </w:r>
      <w:r w:rsidR="00F05C3A" w:rsidRPr="008E3910">
        <w:t xml:space="preserve">levels are one means of </w:t>
      </w:r>
      <w:r w:rsidRPr="008E3910">
        <w:t>ensur</w:t>
      </w:r>
      <w:r w:rsidR="00F05C3A" w:rsidRPr="008E3910">
        <w:t>ing</w:t>
      </w:r>
      <w:r w:rsidRPr="008E3910">
        <w:t xml:space="preserve"> council finances </w:t>
      </w:r>
      <w:r w:rsidR="00F05C3A" w:rsidRPr="008E3910">
        <w:t>are</w:t>
      </w:r>
      <w:r w:rsidRPr="008E3910">
        <w:t xml:space="preserve"> sustainable in the long-term.</w:t>
      </w:r>
    </w:p>
    <w:p w14:paraId="06701350" w14:textId="77777777" w:rsidR="00CD5557" w:rsidRDefault="00CD5557" w:rsidP="00CD5557">
      <w:pPr>
        <w:pStyle w:val="ListParagraph"/>
        <w:rPr>
          <w:rFonts w:cs="Arial"/>
          <w:szCs w:val="24"/>
        </w:rPr>
      </w:pPr>
    </w:p>
    <w:p w14:paraId="26D5F3E0" w14:textId="31DE42E9" w:rsidR="00011C9D" w:rsidRPr="00011C9D" w:rsidRDefault="00011C9D" w:rsidP="00011C9D">
      <w:pPr>
        <w:pStyle w:val="ListParagraph"/>
        <w:rPr>
          <w:rFonts w:cs="Arial"/>
          <w:szCs w:val="24"/>
        </w:rPr>
      </w:pPr>
      <w:r>
        <w:rPr>
          <w:rFonts w:cs="Arial"/>
          <w:szCs w:val="24"/>
        </w:rPr>
        <w:t xml:space="preserve">The additional cost per household per week or per month from an increase of Council Tax of </w:t>
      </w:r>
      <w:r w:rsidRPr="00A07469">
        <w:rPr>
          <w:rFonts w:cs="Arial"/>
          <w:szCs w:val="24"/>
        </w:rPr>
        <w:t>5</w:t>
      </w:r>
      <w:r>
        <w:rPr>
          <w:rFonts w:cs="Arial"/>
          <w:szCs w:val="24"/>
        </w:rPr>
        <w:t xml:space="preserve">% in Band D would be £1.39 and £6.03 </w:t>
      </w:r>
      <w:r w:rsidRPr="00CB1052">
        <w:rPr>
          <w:rFonts w:cs="Arial"/>
          <w:szCs w:val="24"/>
        </w:rPr>
        <w:t>respectively</w:t>
      </w:r>
      <w:r>
        <w:rPr>
          <w:rFonts w:cs="Arial"/>
          <w:szCs w:val="24"/>
        </w:rPr>
        <w:t xml:space="preserve">.  </w:t>
      </w:r>
      <w:r w:rsidRPr="008E3910">
        <w:t xml:space="preserve">The </w:t>
      </w:r>
      <w:r>
        <w:t xml:space="preserve">weekly </w:t>
      </w:r>
      <w:r w:rsidRPr="008E3910">
        <w:t xml:space="preserve">impact ranges from £0.93 in Band A to £3.41 in Band </w:t>
      </w:r>
      <w:r>
        <w:t xml:space="preserve">H.  More detailed analysis of the impact of a 5% increase, along with the </w:t>
      </w:r>
      <w:r w:rsidR="00A07EC3">
        <w:t xml:space="preserve">illustrative </w:t>
      </w:r>
      <w:r>
        <w:t xml:space="preserve">impact of higher levels of increase of 7.5% and 10%, is provided in </w:t>
      </w:r>
      <w:r w:rsidRPr="00546E03">
        <w:rPr>
          <w:b/>
          <w:bCs/>
        </w:rPr>
        <w:t>Appendi</w:t>
      </w:r>
      <w:r w:rsidR="00A07EC3" w:rsidRPr="00546E03">
        <w:rPr>
          <w:b/>
          <w:bCs/>
        </w:rPr>
        <w:t>ces</w:t>
      </w:r>
      <w:r w:rsidRPr="00546E03">
        <w:rPr>
          <w:b/>
          <w:bCs/>
        </w:rPr>
        <w:t xml:space="preserve"> 1</w:t>
      </w:r>
      <w:r w:rsidR="00A07EC3" w:rsidRPr="00546E03">
        <w:rPr>
          <w:b/>
          <w:bCs/>
        </w:rPr>
        <w:t xml:space="preserve"> and 2</w:t>
      </w:r>
      <w:r>
        <w:t>.</w:t>
      </w:r>
      <w:r w:rsidR="00A07EC3">
        <w:t xml:space="preserve">  Every 1% increase in Council Tax raises </w:t>
      </w:r>
      <w:r w:rsidR="004D6742">
        <w:t xml:space="preserve">some </w:t>
      </w:r>
      <w:r w:rsidR="00A07EC3">
        <w:t>£3.</w:t>
      </w:r>
      <w:r w:rsidR="004D4725">
        <w:t>3</w:t>
      </w:r>
      <w:r w:rsidR="00A07EC3">
        <w:t xml:space="preserve">m, </w:t>
      </w:r>
      <w:r w:rsidR="004D4725">
        <w:t xml:space="preserve">assuming a corresponding increase in Council Tax Reduction Scheme expenditure, </w:t>
      </w:r>
      <w:r w:rsidR="00A07EC3">
        <w:t>meaning that a 5% increase would raise about £1</w:t>
      </w:r>
      <w:r w:rsidR="004D4725">
        <w:t>6</w:t>
      </w:r>
      <w:r w:rsidR="00A07EC3">
        <w:t xml:space="preserve">.5m </w:t>
      </w:r>
      <w:r w:rsidR="007B0450">
        <w:t xml:space="preserve">on a recurring basis </w:t>
      </w:r>
      <w:r w:rsidR="00A07EC3">
        <w:t>to support the delivery of services in the city</w:t>
      </w:r>
      <w:r w:rsidR="001E639F">
        <w:t xml:space="preserve">.  </w:t>
      </w:r>
      <w:r>
        <w:t xml:space="preserve">    </w:t>
      </w:r>
    </w:p>
    <w:p w14:paraId="2DAA02DA" w14:textId="77777777" w:rsidR="00011C9D" w:rsidRDefault="00011C9D" w:rsidP="00CD5557">
      <w:pPr>
        <w:pStyle w:val="ListParagraph"/>
        <w:rPr>
          <w:rFonts w:cs="Arial"/>
          <w:szCs w:val="24"/>
        </w:rPr>
      </w:pPr>
    </w:p>
    <w:p w14:paraId="14A19C09" w14:textId="525455A8" w:rsidR="00CD5557" w:rsidRDefault="005B156A" w:rsidP="00CD5557">
      <w:pPr>
        <w:pStyle w:val="ListParagraph"/>
        <w:rPr>
          <w:rFonts w:cs="Arial"/>
          <w:szCs w:val="24"/>
        </w:rPr>
      </w:pPr>
      <w:r>
        <w:rPr>
          <w:rFonts w:cs="Arial"/>
          <w:szCs w:val="24"/>
        </w:rPr>
        <w:t>Particularly given the freezing of Council Tax rates in 2024/25, e</w:t>
      </w:r>
      <w:r w:rsidR="003472C3">
        <w:rPr>
          <w:rFonts w:cs="Arial"/>
          <w:szCs w:val="24"/>
        </w:rPr>
        <w:t xml:space="preserve">ngagement will be carried out to raise awareness of the reasons behind the </w:t>
      </w:r>
      <w:r w:rsidR="00F05C3A">
        <w:rPr>
          <w:rFonts w:cs="Arial"/>
          <w:szCs w:val="24"/>
        </w:rPr>
        <w:t>proposed C</w:t>
      </w:r>
      <w:r w:rsidR="003472C3">
        <w:rPr>
          <w:rFonts w:cs="Arial"/>
          <w:szCs w:val="24"/>
        </w:rPr>
        <w:t xml:space="preserve">ouncil </w:t>
      </w:r>
      <w:r w:rsidR="00F05C3A">
        <w:rPr>
          <w:rFonts w:cs="Arial"/>
          <w:szCs w:val="24"/>
        </w:rPr>
        <w:t>T</w:t>
      </w:r>
      <w:r w:rsidR="003472C3">
        <w:rPr>
          <w:rFonts w:cs="Arial"/>
          <w:szCs w:val="24"/>
        </w:rPr>
        <w:t>ax increase</w:t>
      </w:r>
      <w:r w:rsidR="00CD5557" w:rsidRPr="00C15E0A">
        <w:rPr>
          <w:rFonts w:cs="Arial"/>
          <w:szCs w:val="24"/>
        </w:rPr>
        <w:t xml:space="preserve"> </w:t>
      </w:r>
      <w:r w:rsidR="00CD5557">
        <w:rPr>
          <w:rFonts w:cs="Arial"/>
          <w:szCs w:val="24"/>
        </w:rPr>
        <w:t>of</w:t>
      </w:r>
      <w:r w:rsidR="00CD5557" w:rsidRPr="00C15E0A">
        <w:rPr>
          <w:rFonts w:cs="Arial"/>
          <w:szCs w:val="24"/>
        </w:rPr>
        <w:t xml:space="preserve"> 5%</w:t>
      </w:r>
      <w:r w:rsidR="00A07469">
        <w:rPr>
          <w:rFonts w:cs="Arial"/>
          <w:szCs w:val="24"/>
        </w:rPr>
        <w:t xml:space="preserve"> </w:t>
      </w:r>
      <w:r w:rsidR="00CD5557" w:rsidRPr="00C15E0A">
        <w:rPr>
          <w:rFonts w:cs="Arial"/>
          <w:szCs w:val="24"/>
        </w:rPr>
        <w:t>for</w:t>
      </w:r>
      <w:r w:rsidR="00CD5557">
        <w:rPr>
          <w:rFonts w:cs="Arial"/>
          <w:szCs w:val="24"/>
        </w:rPr>
        <w:t xml:space="preserve"> all eight bands in Edinburgh. </w:t>
      </w:r>
    </w:p>
    <w:p w14:paraId="121A2249" w14:textId="77777777" w:rsidR="004D6742" w:rsidRDefault="004D6742" w:rsidP="00CD5557">
      <w:pPr>
        <w:pStyle w:val="ListParagraph"/>
        <w:rPr>
          <w:rFonts w:cs="Arial"/>
          <w:szCs w:val="24"/>
        </w:rPr>
      </w:pPr>
    </w:p>
    <w:p w14:paraId="13F36595" w14:textId="611C5A90" w:rsidR="004D6742" w:rsidRDefault="004D6742" w:rsidP="00CD5557">
      <w:pPr>
        <w:pStyle w:val="ListParagraph"/>
        <w:rPr>
          <w:rFonts w:cs="Arial"/>
          <w:szCs w:val="24"/>
        </w:rPr>
      </w:pPr>
      <w:r>
        <w:rPr>
          <w:rFonts w:cs="Arial"/>
          <w:szCs w:val="24"/>
        </w:rPr>
        <w:t xml:space="preserve">While the baseline planning assumption for 2025/26 remains a 5% increase in Council Tax rates, given the extent of financial pressures facing the Council and uncertainty around the level of grant funding to be received, the Council’s budget consultation will also seek views on higher potential levels of increase.  It is anticipated that in most cases, however, the corresponding impacts and mitigating actions will remain broadly similar to those set out in this interim IIA.  </w:t>
      </w:r>
    </w:p>
    <w:p w14:paraId="16EBD30C" w14:textId="77777777" w:rsidR="00CD5557" w:rsidRDefault="00CD5557" w:rsidP="00CD5557">
      <w:pPr>
        <w:pStyle w:val="ListParagraph"/>
        <w:rPr>
          <w:rFonts w:cs="Arial"/>
          <w:szCs w:val="24"/>
        </w:rPr>
      </w:pPr>
    </w:p>
    <w:p w14:paraId="0107171E" w14:textId="2059CD77" w:rsidR="00CA5152" w:rsidRPr="00CD5557" w:rsidRDefault="00CA5152" w:rsidP="00CD5557">
      <w:pPr>
        <w:pStyle w:val="ListParagraph"/>
        <w:ind w:hanging="720"/>
        <w:rPr>
          <w:rFonts w:eastAsia="SimSun" w:cs="Arial"/>
          <w:b/>
          <w:bCs/>
          <w:sz w:val="28"/>
          <w:szCs w:val="28"/>
        </w:rPr>
      </w:pPr>
      <w:r>
        <w:rPr>
          <w:rFonts w:cs="Arial"/>
          <w:bCs/>
        </w:rPr>
        <w:t>3.</w:t>
      </w:r>
      <w:r>
        <w:rPr>
          <w:rFonts w:cs="Arial"/>
          <w:bCs/>
        </w:rPr>
        <w:tab/>
      </w:r>
      <w:r w:rsidRPr="00CD5557">
        <w:rPr>
          <w:rFonts w:eastAsia="SimSun" w:cs="Arial"/>
          <w:b/>
          <w:bCs/>
          <w:sz w:val="28"/>
          <w:szCs w:val="28"/>
        </w:rPr>
        <w:t>Briefly describe public involvement in this proposal to date and planned</w:t>
      </w:r>
    </w:p>
    <w:p w14:paraId="7180AA55" w14:textId="77777777" w:rsidR="008467C3" w:rsidRPr="008467C3" w:rsidRDefault="008467C3" w:rsidP="008467C3"/>
    <w:p w14:paraId="722BD427" w14:textId="364973CD" w:rsidR="00DB4237" w:rsidRDefault="00A07EC3" w:rsidP="00CB1052">
      <w:pPr>
        <w:pStyle w:val="ListParagraph"/>
        <w:rPr>
          <w:rFonts w:cs="Arial"/>
          <w:szCs w:val="24"/>
        </w:rPr>
      </w:pPr>
      <w:r>
        <w:rPr>
          <w:rFonts w:cs="Arial"/>
          <w:szCs w:val="24"/>
        </w:rPr>
        <w:t xml:space="preserve">As noted above, </w:t>
      </w:r>
      <w:r w:rsidR="00D6614A" w:rsidRPr="00CB1052">
        <w:rPr>
          <w:rFonts w:cs="Arial"/>
          <w:szCs w:val="24"/>
        </w:rPr>
        <w:t xml:space="preserve">engagement with public </w:t>
      </w:r>
      <w:r>
        <w:rPr>
          <w:rFonts w:cs="Arial"/>
          <w:szCs w:val="24"/>
        </w:rPr>
        <w:t xml:space="preserve">is planned </w:t>
      </w:r>
      <w:r w:rsidR="00CB1052" w:rsidRPr="00CB1052">
        <w:rPr>
          <w:rFonts w:cs="Arial"/>
          <w:szCs w:val="24"/>
        </w:rPr>
        <w:t xml:space="preserve">to inform them of the </w:t>
      </w:r>
      <w:r>
        <w:rPr>
          <w:rFonts w:cs="Arial"/>
          <w:szCs w:val="24"/>
        </w:rPr>
        <w:t>proposed C</w:t>
      </w:r>
      <w:r w:rsidR="00CB1052" w:rsidRPr="00CB1052">
        <w:rPr>
          <w:rFonts w:cs="Arial"/>
          <w:szCs w:val="24"/>
        </w:rPr>
        <w:t xml:space="preserve">ouncil </w:t>
      </w:r>
      <w:r>
        <w:rPr>
          <w:rFonts w:cs="Arial"/>
          <w:szCs w:val="24"/>
        </w:rPr>
        <w:t>T</w:t>
      </w:r>
      <w:r w:rsidR="00CB1052" w:rsidRPr="00CB1052">
        <w:rPr>
          <w:rFonts w:cs="Arial"/>
          <w:szCs w:val="24"/>
        </w:rPr>
        <w:t>ax increase, reason</w:t>
      </w:r>
      <w:r>
        <w:rPr>
          <w:rFonts w:cs="Arial"/>
          <w:szCs w:val="24"/>
        </w:rPr>
        <w:t>s</w:t>
      </w:r>
      <w:r w:rsidR="00CB1052" w:rsidRPr="00CB1052">
        <w:rPr>
          <w:rFonts w:cs="Arial"/>
          <w:szCs w:val="24"/>
        </w:rPr>
        <w:t xml:space="preserve"> behind the increase and different channels available for those who </w:t>
      </w:r>
      <w:r>
        <w:rPr>
          <w:rFonts w:cs="Arial"/>
          <w:szCs w:val="24"/>
        </w:rPr>
        <w:t>need support to</w:t>
      </w:r>
      <w:r w:rsidRPr="00CB1052">
        <w:rPr>
          <w:rFonts w:cs="Arial"/>
          <w:szCs w:val="24"/>
        </w:rPr>
        <w:t xml:space="preserve"> </w:t>
      </w:r>
      <w:r w:rsidR="00CB1052" w:rsidRPr="00CB1052">
        <w:rPr>
          <w:rFonts w:cs="Arial"/>
          <w:szCs w:val="24"/>
        </w:rPr>
        <w:t xml:space="preserve">pay their </w:t>
      </w:r>
      <w:r>
        <w:rPr>
          <w:rFonts w:cs="Arial"/>
          <w:szCs w:val="24"/>
        </w:rPr>
        <w:t>C</w:t>
      </w:r>
      <w:r w:rsidR="00CB1052" w:rsidRPr="00CB1052">
        <w:rPr>
          <w:rFonts w:cs="Arial"/>
          <w:szCs w:val="24"/>
        </w:rPr>
        <w:t xml:space="preserve">ouncil </w:t>
      </w:r>
      <w:r>
        <w:rPr>
          <w:rFonts w:cs="Arial"/>
          <w:szCs w:val="24"/>
        </w:rPr>
        <w:t>T</w:t>
      </w:r>
      <w:r w:rsidR="00CB1052" w:rsidRPr="00CB1052">
        <w:rPr>
          <w:rFonts w:cs="Arial"/>
          <w:szCs w:val="24"/>
        </w:rPr>
        <w:t>ax</w:t>
      </w:r>
      <w:r w:rsidR="001E639F">
        <w:rPr>
          <w:rFonts w:cs="Arial"/>
          <w:szCs w:val="24"/>
        </w:rPr>
        <w:t>, particularly the Council Tax Reduction Scheme (CTRS)</w:t>
      </w:r>
      <w:r w:rsidR="00D6614A" w:rsidRPr="00CB1052">
        <w:rPr>
          <w:rFonts w:cs="Arial"/>
          <w:szCs w:val="24"/>
        </w:rPr>
        <w:t>.</w:t>
      </w:r>
      <w:r w:rsidR="00512189">
        <w:rPr>
          <w:rFonts w:cs="Arial"/>
          <w:szCs w:val="24"/>
        </w:rPr>
        <w:t xml:space="preserve">  Further detail on CTRS </w:t>
      </w:r>
      <w:r w:rsidR="006D34B6">
        <w:rPr>
          <w:rFonts w:cs="Arial"/>
          <w:szCs w:val="24"/>
        </w:rPr>
        <w:t xml:space="preserve">is provided in </w:t>
      </w:r>
      <w:r w:rsidR="006D34B6" w:rsidRPr="00546E03">
        <w:rPr>
          <w:rFonts w:cs="Arial"/>
          <w:b/>
          <w:bCs/>
          <w:szCs w:val="24"/>
        </w:rPr>
        <w:t>Appendix 3</w:t>
      </w:r>
      <w:r w:rsidR="006D34B6">
        <w:rPr>
          <w:rFonts w:cs="Arial"/>
          <w:szCs w:val="24"/>
        </w:rPr>
        <w:t xml:space="preserve">.  </w:t>
      </w:r>
      <w:r w:rsidR="00A93A06">
        <w:rPr>
          <w:rFonts w:cs="Arial"/>
          <w:szCs w:val="24"/>
        </w:rPr>
        <w:t xml:space="preserve">  </w:t>
      </w:r>
    </w:p>
    <w:p w14:paraId="2069D2E9" w14:textId="77777777" w:rsidR="00DB4237" w:rsidRDefault="00DB4237" w:rsidP="00CB1052">
      <w:pPr>
        <w:pStyle w:val="ListParagraph"/>
        <w:rPr>
          <w:rFonts w:cs="Arial"/>
          <w:szCs w:val="24"/>
        </w:rPr>
      </w:pPr>
    </w:p>
    <w:p w14:paraId="6C737D3B" w14:textId="7AE29193" w:rsidR="007C4AE0" w:rsidRDefault="007C4AE0" w:rsidP="00CB1052">
      <w:pPr>
        <w:pStyle w:val="ListParagraph"/>
        <w:rPr>
          <w:rFonts w:cs="Arial"/>
          <w:szCs w:val="24"/>
        </w:rPr>
      </w:pPr>
      <w:r>
        <w:rPr>
          <w:rFonts w:cs="Arial"/>
          <w:szCs w:val="24"/>
        </w:rPr>
        <w:t>The 2025/26 budget consultation resulted in the following feedback:</w:t>
      </w:r>
    </w:p>
    <w:p w14:paraId="1A84E84C" w14:textId="77777777" w:rsidR="007C4AE0" w:rsidRDefault="007C4AE0" w:rsidP="00CB1052">
      <w:pPr>
        <w:pStyle w:val="ListParagraph"/>
        <w:rPr>
          <w:rFonts w:cs="Arial"/>
          <w:szCs w:val="24"/>
        </w:rPr>
      </w:pPr>
    </w:p>
    <w:p w14:paraId="1DDCF36E" w14:textId="77777777" w:rsidR="007D59B1" w:rsidRPr="007D59B1" w:rsidRDefault="007D59B1" w:rsidP="007D59B1">
      <w:pPr>
        <w:pStyle w:val="ListParagraph"/>
        <w:numPr>
          <w:ilvl w:val="0"/>
          <w:numId w:val="29"/>
        </w:numPr>
        <w:rPr>
          <w:rFonts w:cs="Arial"/>
          <w:szCs w:val="24"/>
        </w:rPr>
      </w:pPr>
      <w:r w:rsidRPr="007D59B1">
        <w:rPr>
          <w:rFonts w:cs="Arial"/>
          <w:szCs w:val="24"/>
        </w:rPr>
        <w:t>Concern about ability to afford any increase in Council Tax due to rising cost of living.</w:t>
      </w:r>
    </w:p>
    <w:p w14:paraId="4073814D" w14:textId="77777777" w:rsidR="007D59B1" w:rsidRPr="007D59B1" w:rsidRDefault="007D59B1" w:rsidP="007D59B1">
      <w:pPr>
        <w:pStyle w:val="ListParagraph"/>
        <w:numPr>
          <w:ilvl w:val="0"/>
          <w:numId w:val="29"/>
        </w:numPr>
        <w:rPr>
          <w:rFonts w:cs="Arial"/>
          <w:szCs w:val="24"/>
        </w:rPr>
      </w:pPr>
      <w:r w:rsidRPr="007D59B1">
        <w:rPr>
          <w:rFonts w:cs="Arial"/>
          <w:szCs w:val="24"/>
        </w:rPr>
        <w:t>"I could not afford more than a 5% increase as it would put a strain on my finances."</w:t>
      </w:r>
    </w:p>
    <w:p w14:paraId="2A34459C" w14:textId="77777777" w:rsidR="007D59B1" w:rsidRPr="007D59B1" w:rsidRDefault="007D59B1" w:rsidP="007D59B1">
      <w:pPr>
        <w:pStyle w:val="ListParagraph"/>
        <w:numPr>
          <w:ilvl w:val="0"/>
          <w:numId w:val="29"/>
        </w:numPr>
        <w:rPr>
          <w:rFonts w:cs="Arial"/>
          <w:szCs w:val="24"/>
        </w:rPr>
      </w:pPr>
      <w:r w:rsidRPr="007D59B1">
        <w:rPr>
          <w:rFonts w:cs="Arial"/>
          <w:szCs w:val="24"/>
        </w:rPr>
        <w:t>Opposition to any increase in Council Tax linked to a belief that the Council is inefficient.</w:t>
      </w:r>
    </w:p>
    <w:p w14:paraId="325F34F5" w14:textId="77777777" w:rsidR="007D59B1" w:rsidRPr="007D59B1" w:rsidRDefault="007D59B1" w:rsidP="007D59B1">
      <w:pPr>
        <w:pStyle w:val="ListParagraph"/>
        <w:numPr>
          <w:ilvl w:val="0"/>
          <w:numId w:val="29"/>
        </w:numPr>
        <w:rPr>
          <w:rFonts w:cs="Arial"/>
          <w:szCs w:val="24"/>
        </w:rPr>
      </w:pPr>
      <w:r w:rsidRPr="007D59B1">
        <w:rPr>
          <w:rFonts w:cs="Arial"/>
          <w:szCs w:val="24"/>
        </w:rPr>
        <w:t>"I would accept a small increase if I knew it was going toward vital services, but I worry the money won't be used efficiently".</w:t>
      </w:r>
    </w:p>
    <w:p w14:paraId="097F7931" w14:textId="77777777" w:rsidR="007D59B1" w:rsidRPr="007D59B1" w:rsidRDefault="007D59B1" w:rsidP="007D59B1">
      <w:pPr>
        <w:pStyle w:val="ListParagraph"/>
        <w:numPr>
          <w:ilvl w:val="0"/>
          <w:numId w:val="29"/>
        </w:numPr>
        <w:rPr>
          <w:rFonts w:cs="Arial"/>
          <w:szCs w:val="24"/>
        </w:rPr>
      </w:pPr>
      <w:r w:rsidRPr="007D59B1">
        <w:rPr>
          <w:rFonts w:cs="Arial"/>
          <w:szCs w:val="24"/>
        </w:rPr>
        <w:t>Belief that presenting a minimum increase of 5% is "biased".</w:t>
      </w:r>
    </w:p>
    <w:p w14:paraId="7A590CA3" w14:textId="77777777" w:rsidR="007D59B1" w:rsidRPr="007D59B1" w:rsidRDefault="007D59B1" w:rsidP="007D59B1">
      <w:pPr>
        <w:pStyle w:val="ListParagraph"/>
        <w:numPr>
          <w:ilvl w:val="0"/>
          <w:numId w:val="29"/>
        </w:numPr>
        <w:rPr>
          <w:rFonts w:cs="Arial"/>
          <w:szCs w:val="24"/>
        </w:rPr>
      </w:pPr>
      <w:r w:rsidRPr="007D59B1">
        <w:rPr>
          <w:rFonts w:cs="Arial"/>
          <w:szCs w:val="24"/>
        </w:rPr>
        <w:t>Calls to reassess Council Tax bands to improve equity, particularly for low-income households.</w:t>
      </w:r>
    </w:p>
    <w:p w14:paraId="4546C020" w14:textId="77777777" w:rsidR="007D59B1" w:rsidRDefault="007D59B1" w:rsidP="007D59B1">
      <w:pPr>
        <w:pStyle w:val="ListParagraph"/>
        <w:numPr>
          <w:ilvl w:val="0"/>
          <w:numId w:val="29"/>
        </w:numPr>
        <w:rPr>
          <w:rFonts w:cs="Arial"/>
          <w:szCs w:val="24"/>
        </w:rPr>
      </w:pPr>
      <w:r w:rsidRPr="007D59B1">
        <w:rPr>
          <w:rFonts w:cs="Arial"/>
          <w:szCs w:val="24"/>
        </w:rPr>
        <w:t>Desire to see increases in Council Tax linked to specific spending and to ensure transparency.</w:t>
      </w:r>
    </w:p>
    <w:p w14:paraId="5B47DC05" w14:textId="77777777" w:rsidR="00CE368D" w:rsidRDefault="00CE368D" w:rsidP="00CE368D">
      <w:pPr>
        <w:rPr>
          <w:rFonts w:cs="Arial"/>
          <w:szCs w:val="24"/>
        </w:rPr>
      </w:pPr>
    </w:p>
    <w:p w14:paraId="2F52C492" w14:textId="78A34C35" w:rsidR="00CA5152" w:rsidRDefault="00CE368D" w:rsidP="00CC55F3">
      <w:pPr>
        <w:pStyle w:val="11"/>
        <w:numPr>
          <w:ilvl w:val="1"/>
          <w:numId w:val="0"/>
        </w:numPr>
        <w:shd w:val="clear" w:color="auto" w:fill="auto"/>
        <w:ind w:left="709"/>
        <w:rPr>
          <w:rFonts w:cs="Arial"/>
          <w:b/>
        </w:rPr>
      </w:pPr>
      <w:r w:rsidRPr="001E15AA">
        <w:t xml:space="preserve">Residents were informed that some level of increase in Council Tax would be necessary following the freeze in 2024/25, with a likely minimum increase of 5%. Within these restrictions, on average, residents felt Council Tax should increase by </w:t>
      </w:r>
      <w:r>
        <w:t>6.4</w:t>
      </w:r>
      <w:r w:rsidRPr="001E15AA">
        <w:t xml:space="preserve">%. </w:t>
      </w:r>
      <w:r>
        <w:t>Excluding don’t know and non-response, m</w:t>
      </w:r>
      <w:r w:rsidRPr="001E15AA">
        <w:t>ost residents (</w:t>
      </w:r>
      <w:r>
        <w:t>69</w:t>
      </w:r>
      <w:r w:rsidRPr="001E15AA">
        <w:t xml:space="preserve">%) felt the increase should be 5%, with others </w:t>
      </w:r>
      <w:r>
        <w:t xml:space="preserve">(31%) </w:t>
      </w:r>
      <w:r w:rsidRPr="001E15AA">
        <w:t xml:space="preserve">selecting higher amounts. This is summarised in the </w:t>
      </w:r>
      <w:r>
        <w:t xml:space="preserve">chart </w:t>
      </w:r>
      <w:r w:rsidRPr="001E15AA">
        <w:t>below</w:t>
      </w:r>
      <w:r w:rsidR="00CC55F3">
        <w:t xml:space="preserve">, setting out public support for </w:t>
      </w:r>
      <w:r w:rsidR="00CC55F3" w:rsidRPr="00CC55F3">
        <w:t>selected Council Tax increases (minimum 5%)</w:t>
      </w:r>
      <w:r>
        <w:rPr>
          <w:rFonts w:cs="Arial"/>
          <w:b/>
        </w:rPr>
        <w:tab/>
      </w:r>
      <w:r w:rsidRPr="006D0D23">
        <w:rPr>
          <w:noProof/>
        </w:rPr>
        <w:drawing>
          <wp:inline distT="0" distB="0" distL="0" distR="0" wp14:anchorId="0961464A" wp14:editId="73D229D2">
            <wp:extent cx="5626100" cy="1377950"/>
            <wp:effectExtent l="0" t="0" r="0" b="0"/>
            <wp:docPr id="1482456983" name="Chart 1">
              <a:extLst xmlns:a="http://schemas.openxmlformats.org/drawingml/2006/main">
                <a:ext uri="{FF2B5EF4-FFF2-40B4-BE49-F238E27FC236}">
                  <a16:creationId xmlns:a16="http://schemas.microsoft.com/office/drawing/2014/main" id="{F04177BA-94F3-2B1A-87B3-9F1262F2B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4BD837" w14:textId="77777777" w:rsidR="00CA5152" w:rsidRDefault="00CA5152" w:rsidP="00CA5152">
      <w:pPr>
        <w:pStyle w:val="Heading2"/>
        <w:ind w:left="720" w:hanging="720"/>
        <w:rPr>
          <w:rFonts w:ascii="Arial" w:hAnsi="Arial" w:cs="Arial"/>
          <w:bCs/>
          <w:color w:val="auto"/>
        </w:rPr>
      </w:pPr>
      <w:r>
        <w:rPr>
          <w:rFonts w:ascii="Arial" w:hAnsi="Arial" w:cs="Arial"/>
          <w:bCs/>
          <w:color w:val="auto"/>
        </w:rPr>
        <w:t>4.</w:t>
      </w:r>
      <w:r>
        <w:rPr>
          <w:rFonts w:ascii="Arial" w:hAnsi="Arial" w:cs="Arial"/>
          <w:bCs/>
          <w:color w:val="auto"/>
        </w:rPr>
        <w:tab/>
        <w:t>Is the proposal considered strategic under the Fairer Scotland Duty?</w:t>
      </w:r>
    </w:p>
    <w:p w14:paraId="3475779B" w14:textId="77777777" w:rsidR="008467C3" w:rsidRPr="008467C3" w:rsidRDefault="008467C3" w:rsidP="008467C3"/>
    <w:p w14:paraId="19B27689" w14:textId="2E4354DB" w:rsidR="00CA5152" w:rsidRPr="00CD5557" w:rsidRDefault="00D6614A" w:rsidP="00CA5152">
      <w:pPr>
        <w:pStyle w:val="ListParagraph"/>
        <w:ind w:left="0"/>
        <w:rPr>
          <w:rFonts w:cs="Arial"/>
          <w:szCs w:val="24"/>
        </w:rPr>
      </w:pPr>
      <w:r>
        <w:rPr>
          <w:rFonts w:cs="Arial"/>
          <w:b/>
          <w:szCs w:val="24"/>
        </w:rPr>
        <w:tab/>
      </w:r>
      <w:r w:rsidRPr="00CD5557">
        <w:rPr>
          <w:rFonts w:cs="Arial"/>
          <w:szCs w:val="24"/>
        </w:rPr>
        <w:t xml:space="preserve">Yes </w:t>
      </w:r>
    </w:p>
    <w:p w14:paraId="6E7A189B" w14:textId="77777777" w:rsidR="00CA5152" w:rsidRDefault="00CA5152" w:rsidP="00CA5152">
      <w:pPr>
        <w:pStyle w:val="ListParagraph"/>
        <w:ind w:left="0"/>
        <w:rPr>
          <w:rFonts w:cs="Arial"/>
          <w:b/>
          <w:szCs w:val="24"/>
        </w:rPr>
      </w:pPr>
    </w:p>
    <w:p w14:paraId="5D0EE8A8" w14:textId="77777777" w:rsidR="00CA5152" w:rsidRDefault="00CA5152" w:rsidP="00CA5152">
      <w:pPr>
        <w:pStyle w:val="Heading2"/>
        <w:rPr>
          <w:rFonts w:ascii="Arial" w:hAnsi="Arial" w:cs="Arial"/>
          <w:b w:val="0"/>
          <w:bCs/>
          <w:color w:val="auto"/>
        </w:rPr>
      </w:pPr>
      <w:r>
        <w:rPr>
          <w:rFonts w:ascii="Arial" w:hAnsi="Arial" w:cs="Arial"/>
          <w:bCs/>
          <w:color w:val="auto"/>
        </w:rPr>
        <w:t>5.</w:t>
      </w:r>
      <w:r>
        <w:rPr>
          <w:rFonts w:ascii="Arial" w:hAnsi="Arial" w:cs="Arial"/>
          <w:bCs/>
          <w:color w:val="auto"/>
        </w:rPr>
        <w:tab/>
        <w:t>Date of IIA</w:t>
      </w:r>
    </w:p>
    <w:p w14:paraId="20005E4F" w14:textId="77777777" w:rsidR="00CA5152" w:rsidRDefault="00CA5152" w:rsidP="00CA5152">
      <w:pPr>
        <w:pStyle w:val="ListParagraph"/>
        <w:ind w:left="0"/>
        <w:rPr>
          <w:rFonts w:cs="Arial"/>
          <w:b/>
          <w:szCs w:val="24"/>
        </w:rPr>
      </w:pPr>
    </w:p>
    <w:p w14:paraId="7DDFE44A" w14:textId="2827BFC8" w:rsidR="00CD5557" w:rsidRDefault="00CD5557" w:rsidP="00CD5557">
      <w:pPr>
        <w:pStyle w:val="ListParagraph"/>
        <w:rPr>
          <w:rFonts w:cs="Arial"/>
          <w:szCs w:val="24"/>
        </w:rPr>
      </w:pPr>
      <w:r>
        <w:rPr>
          <w:rFonts w:cs="Arial"/>
          <w:szCs w:val="24"/>
        </w:rPr>
        <w:t xml:space="preserve">This IIA is an iterative process to consider </w:t>
      </w:r>
      <w:r w:rsidRPr="00CD5557">
        <w:rPr>
          <w:rFonts w:cs="Arial"/>
          <w:szCs w:val="24"/>
        </w:rPr>
        <w:t xml:space="preserve">the potential impact on residents if the Council agreed to increase Council Tax </w:t>
      </w:r>
      <w:r w:rsidRPr="00300F8F">
        <w:rPr>
          <w:rFonts w:cs="Arial"/>
          <w:szCs w:val="24"/>
        </w:rPr>
        <w:t xml:space="preserve">by 5%, </w:t>
      </w:r>
      <w:r>
        <w:rPr>
          <w:rFonts w:cs="Arial"/>
          <w:szCs w:val="24"/>
        </w:rPr>
        <w:t>as such a</w:t>
      </w:r>
      <w:r w:rsidR="00B40D2A">
        <w:rPr>
          <w:rFonts w:cs="Arial"/>
          <w:szCs w:val="24"/>
        </w:rPr>
        <w:t>n</w:t>
      </w:r>
      <w:r>
        <w:rPr>
          <w:rFonts w:cs="Arial"/>
          <w:szCs w:val="24"/>
        </w:rPr>
        <w:t xml:space="preserve"> IIA Scoping group was formed and met on the following dates. </w:t>
      </w:r>
    </w:p>
    <w:p w14:paraId="3F955C8E" w14:textId="77777777" w:rsidR="00CD5557" w:rsidRDefault="00CD5557" w:rsidP="00CD5557">
      <w:pPr>
        <w:pStyle w:val="ListParagraph"/>
        <w:rPr>
          <w:rFonts w:cs="Arial"/>
          <w:szCs w:val="24"/>
        </w:rPr>
      </w:pPr>
    </w:p>
    <w:p w14:paraId="09045A2D" w14:textId="77777777" w:rsidR="00CD5557" w:rsidRDefault="00CD5557" w:rsidP="00CD5557">
      <w:pPr>
        <w:pStyle w:val="ListParagraph"/>
        <w:numPr>
          <w:ilvl w:val="0"/>
          <w:numId w:val="27"/>
        </w:numPr>
        <w:rPr>
          <w:rFonts w:cs="Arial"/>
          <w:szCs w:val="24"/>
        </w:rPr>
      </w:pPr>
      <w:r w:rsidRPr="00CD5557">
        <w:rPr>
          <w:rFonts w:cs="Arial"/>
          <w:szCs w:val="24"/>
        </w:rPr>
        <w:t xml:space="preserve">Tuesday </w:t>
      </w:r>
      <w:r>
        <w:rPr>
          <w:rFonts w:cs="Arial"/>
          <w:szCs w:val="24"/>
        </w:rPr>
        <w:t>11</w:t>
      </w:r>
      <w:r w:rsidRPr="00CD5557">
        <w:rPr>
          <w:rFonts w:cs="Arial"/>
          <w:szCs w:val="24"/>
          <w:vertAlign w:val="superscript"/>
        </w:rPr>
        <w:t>th</w:t>
      </w:r>
      <w:r>
        <w:rPr>
          <w:rFonts w:cs="Arial"/>
          <w:szCs w:val="24"/>
        </w:rPr>
        <w:t xml:space="preserve"> September 2024</w:t>
      </w:r>
    </w:p>
    <w:p w14:paraId="492EB80B" w14:textId="438E76F1" w:rsidR="00CA5152" w:rsidRDefault="00CD5557" w:rsidP="00CD5557">
      <w:pPr>
        <w:pStyle w:val="ListParagraph"/>
        <w:numPr>
          <w:ilvl w:val="0"/>
          <w:numId w:val="27"/>
        </w:numPr>
        <w:rPr>
          <w:rFonts w:cs="Arial"/>
          <w:szCs w:val="24"/>
        </w:rPr>
      </w:pPr>
      <w:r>
        <w:rPr>
          <w:rFonts w:cs="Arial"/>
          <w:szCs w:val="24"/>
        </w:rPr>
        <w:t>Friday 20</w:t>
      </w:r>
      <w:r w:rsidRPr="00CD5557">
        <w:rPr>
          <w:rFonts w:cs="Arial"/>
          <w:szCs w:val="24"/>
          <w:vertAlign w:val="superscript"/>
        </w:rPr>
        <w:t>th</w:t>
      </w:r>
      <w:r>
        <w:rPr>
          <w:rFonts w:cs="Arial"/>
          <w:szCs w:val="24"/>
        </w:rPr>
        <w:t xml:space="preserve"> September 2024</w:t>
      </w:r>
      <w:r w:rsidRPr="00CD5557">
        <w:rPr>
          <w:rFonts w:cs="Arial"/>
          <w:szCs w:val="24"/>
        </w:rPr>
        <w:t xml:space="preserve"> </w:t>
      </w:r>
    </w:p>
    <w:p w14:paraId="729E1C6D" w14:textId="550C1A5E" w:rsidR="004D6742" w:rsidRDefault="00300F8F" w:rsidP="004D6742">
      <w:pPr>
        <w:pStyle w:val="ListParagraph"/>
        <w:numPr>
          <w:ilvl w:val="0"/>
          <w:numId w:val="27"/>
        </w:numPr>
        <w:rPr>
          <w:rFonts w:cs="Arial"/>
          <w:szCs w:val="24"/>
        </w:rPr>
      </w:pPr>
      <w:r>
        <w:rPr>
          <w:rFonts w:cs="Arial"/>
          <w:szCs w:val="24"/>
        </w:rPr>
        <w:t>Wednesday 25th September 2024</w:t>
      </w:r>
    </w:p>
    <w:p w14:paraId="6938AE0C" w14:textId="17027F08" w:rsidR="00B440A5" w:rsidRDefault="00B440A5" w:rsidP="004D6742">
      <w:pPr>
        <w:pStyle w:val="ListParagraph"/>
        <w:numPr>
          <w:ilvl w:val="0"/>
          <w:numId w:val="27"/>
        </w:numPr>
        <w:rPr>
          <w:rFonts w:cs="Arial"/>
          <w:szCs w:val="24"/>
        </w:rPr>
      </w:pPr>
      <w:r>
        <w:rPr>
          <w:rFonts w:cs="Arial"/>
          <w:szCs w:val="24"/>
        </w:rPr>
        <w:t xml:space="preserve">Friday </w:t>
      </w:r>
      <w:r w:rsidR="00C27801">
        <w:rPr>
          <w:rFonts w:cs="Arial"/>
          <w:szCs w:val="24"/>
        </w:rPr>
        <w:t>24</w:t>
      </w:r>
      <w:r w:rsidR="00C27801" w:rsidRPr="00C27801">
        <w:rPr>
          <w:rFonts w:cs="Arial"/>
          <w:szCs w:val="24"/>
          <w:vertAlign w:val="superscript"/>
        </w:rPr>
        <w:t>th</w:t>
      </w:r>
      <w:r w:rsidR="00C27801">
        <w:rPr>
          <w:rFonts w:cs="Arial"/>
          <w:szCs w:val="24"/>
        </w:rPr>
        <w:t xml:space="preserve"> January 2025</w:t>
      </w:r>
    </w:p>
    <w:p w14:paraId="003A86E0" w14:textId="77777777" w:rsidR="004D6742" w:rsidRDefault="004D6742" w:rsidP="004D6742">
      <w:pPr>
        <w:rPr>
          <w:rFonts w:cs="Arial"/>
          <w:szCs w:val="24"/>
        </w:rPr>
      </w:pPr>
    </w:p>
    <w:p w14:paraId="344E694D" w14:textId="6226EA1B" w:rsidR="004D6742" w:rsidRPr="004D6742" w:rsidRDefault="004D6742" w:rsidP="00B73330">
      <w:pPr>
        <w:ind w:left="720"/>
        <w:rPr>
          <w:rFonts w:cs="Arial"/>
          <w:szCs w:val="24"/>
        </w:rPr>
      </w:pPr>
      <w:r>
        <w:rPr>
          <w:rFonts w:cs="Arial"/>
          <w:szCs w:val="24"/>
        </w:rPr>
        <w:t xml:space="preserve">The content of this interim IIA </w:t>
      </w:r>
      <w:r w:rsidR="002C6476">
        <w:rPr>
          <w:rFonts w:cs="Arial"/>
          <w:szCs w:val="24"/>
        </w:rPr>
        <w:t>has</w:t>
      </w:r>
      <w:r>
        <w:rPr>
          <w:rFonts w:cs="Arial"/>
          <w:szCs w:val="24"/>
        </w:rPr>
        <w:t xml:space="preserve"> be</w:t>
      </w:r>
      <w:r w:rsidR="002C6476">
        <w:rPr>
          <w:rFonts w:cs="Arial"/>
          <w:szCs w:val="24"/>
        </w:rPr>
        <w:t>en</w:t>
      </w:r>
      <w:r>
        <w:rPr>
          <w:rFonts w:cs="Arial"/>
          <w:szCs w:val="24"/>
        </w:rPr>
        <w:t xml:space="preserve"> reviewed and updated </w:t>
      </w:r>
      <w:proofErr w:type="gramStart"/>
      <w:r>
        <w:rPr>
          <w:rFonts w:cs="Arial"/>
          <w:szCs w:val="24"/>
        </w:rPr>
        <w:t>in light of</w:t>
      </w:r>
      <w:proofErr w:type="gramEnd"/>
      <w:r>
        <w:rPr>
          <w:rFonts w:cs="Arial"/>
          <w:szCs w:val="24"/>
        </w:rPr>
        <w:t xml:space="preserve"> </w:t>
      </w:r>
      <w:r w:rsidR="006F27E8">
        <w:rPr>
          <w:rFonts w:cs="Arial"/>
          <w:szCs w:val="24"/>
        </w:rPr>
        <w:t>relevant public feedback received as part of the Council’s budget engagement</w:t>
      </w:r>
      <w:r w:rsidR="008C69E3">
        <w:rPr>
          <w:rFonts w:cs="Arial"/>
          <w:szCs w:val="24"/>
        </w:rPr>
        <w:t xml:space="preserve"> exercise</w:t>
      </w:r>
      <w:r w:rsidR="007C4AE0">
        <w:rPr>
          <w:rFonts w:cs="Arial"/>
          <w:szCs w:val="24"/>
        </w:rPr>
        <w:t xml:space="preserve"> which ran from November 2024 to 14 January 2025</w:t>
      </w:r>
      <w:r w:rsidR="008C69E3">
        <w:rPr>
          <w:rFonts w:cs="Arial"/>
          <w:szCs w:val="24"/>
        </w:rPr>
        <w:t xml:space="preserve">.  </w:t>
      </w:r>
      <w:r w:rsidR="006F27E8">
        <w:rPr>
          <w:rFonts w:cs="Arial"/>
          <w:szCs w:val="24"/>
        </w:rPr>
        <w:t xml:space="preserve">  </w:t>
      </w:r>
    </w:p>
    <w:p w14:paraId="4F00E84B" w14:textId="77777777" w:rsidR="00582453" w:rsidRPr="00CD5557" w:rsidRDefault="00582453" w:rsidP="00546E03">
      <w:pPr>
        <w:pStyle w:val="ListParagraph"/>
        <w:ind w:left="1440"/>
        <w:rPr>
          <w:rFonts w:cs="Arial"/>
          <w:szCs w:val="24"/>
        </w:rPr>
      </w:pPr>
    </w:p>
    <w:p w14:paraId="20575271"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 xml:space="preserve">Who was present at the IIA?  Identify facilitator, lead officer, report writer and any employee representative present and main stakeholder (e.g. Council, NHS) </w:t>
      </w:r>
    </w:p>
    <w:p w14:paraId="510287BA" w14:textId="77777777" w:rsidR="00CA5152" w:rsidRDefault="00CA5152" w:rsidP="00CA5152">
      <w:pPr>
        <w:pStyle w:val="ListParagraph"/>
        <w:ind w:left="0"/>
        <w:rPr>
          <w:rFonts w:cs="Arial"/>
          <w:b/>
          <w:szCs w:val="24"/>
        </w:rPr>
      </w:pPr>
    </w:p>
    <w:p w14:paraId="691DB9C4" w14:textId="77777777" w:rsidR="00CA5152" w:rsidRDefault="00CA5152" w:rsidP="00CA5152">
      <w:pPr>
        <w:pStyle w:val="Caption"/>
        <w:keepNext/>
        <w:rPr>
          <w:rFonts w:cs="Arial"/>
          <w:color w:val="auto"/>
        </w:rPr>
      </w:pPr>
    </w:p>
    <w:tbl>
      <w:tblPr>
        <w:tblStyle w:val="GridTable1Light"/>
        <w:tblW w:w="0" w:type="auto"/>
        <w:tblLook w:val="0420" w:firstRow="1" w:lastRow="0" w:firstColumn="0" w:lastColumn="0" w:noHBand="0" w:noVBand="1"/>
        <w:tblCaption w:val="Scoping meeting participants"/>
        <w:tblDescription w:val="Names of those who attended the IIA scoping meeting"/>
      </w:tblPr>
      <w:tblGrid>
        <w:gridCol w:w="3499"/>
        <w:gridCol w:w="3254"/>
        <w:gridCol w:w="2263"/>
      </w:tblGrid>
      <w:tr w:rsidR="00CA5152" w14:paraId="58107106" w14:textId="77777777" w:rsidTr="00BD79FB">
        <w:trPr>
          <w:cnfStyle w:val="100000000000" w:firstRow="1" w:lastRow="0" w:firstColumn="0" w:lastColumn="0" w:oddVBand="0" w:evenVBand="0" w:oddHBand="0" w:evenHBand="0" w:firstRowFirstColumn="0" w:firstRowLastColumn="0" w:lastRowFirstColumn="0" w:lastRowLastColumn="0"/>
          <w:trHeight w:val="293"/>
        </w:trPr>
        <w:tc>
          <w:tcPr>
            <w:tcW w:w="3499" w:type="dxa"/>
            <w:hideMark/>
          </w:tcPr>
          <w:p w14:paraId="346C942F" w14:textId="77777777" w:rsidR="00CA5152" w:rsidRDefault="00CA5152">
            <w:pPr>
              <w:pStyle w:val="ListParagraph"/>
              <w:ind w:left="0"/>
              <w:rPr>
                <w:rFonts w:cs="Arial"/>
                <w:b w:val="0"/>
                <w:szCs w:val="24"/>
              </w:rPr>
            </w:pPr>
            <w:r>
              <w:rPr>
                <w:rFonts w:cs="Arial"/>
                <w:szCs w:val="24"/>
              </w:rPr>
              <w:t>Name</w:t>
            </w:r>
          </w:p>
        </w:tc>
        <w:tc>
          <w:tcPr>
            <w:tcW w:w="3254" w:type="dxa"/>
            <w:hideMark/>
          </w:tcPr>
          <w:p w14:paraId="447D8BD7" w14:textId="77777777" w:rsidR="00CA5152" w:rsidRDefault="00CA5152">
            <w:pPr>
              <w:pStyle w:val="ListParagraph"/>
              <w:ind w:left="0"/>
              <w:rPr>
                <w:rFonts w:cs="Arial"/>
                <w:b w:val="0"/>
                <w:szCs w:val="24"/>
              </w:rPr>
            </w:pPr>
            <w:r>
              <w:rPr>
                <w:rFonts w:cs="Arial"/>
                <w:szCs w:val="24"/>
              </w:rPr>
              <w:t>Job Title</w:t>
            </w:r>
          </w:p>
        </w:tc>
        <w:tc>
          <w:tcPr>
            <w:tcW w:w="2263" w:type="dxa"/>
            <w:hideMark/>
          </w:tcPr>
          <w:p w14:paraId="1F6A9CDC" w14:textId="70476ABC" w:rsidR="00CA5152" w:rsidRDefault="00CA5152">
            <w:pPr>
              <w:pStyle w:val="ListParagraph"/>
              <w:ind w:left="0"/>
              <w:rPr>
                <w:rFonts w:cs="Arial"/>
                <w:b w:val="0"/>
                <w:szCs w:val="24"/>
              </w:rPr>
            </w:pPr>
            <w:r>
              <w:rPr>
                <w:rFonts w:cs="Arial"/>
                <w:szCs w:val="24"/>
              </w:rPr>
              <w:t>Date of IIA training</w:t>
            </w:r>
          </w:p>
        </w:tc>
      </w:tr>
      <w:tr w:rsidR="00785907" w14:paraId="66A3BE0B" w14:textId="77777777" w:rsidTr="00BD79FB">
        <w:tc>
          <w:tcPr>
            <w:tcW w:w="3499" w:type="dxa"/>
          </w:tcPr>
          <w:p w14:paraId="3B0948D8" w14:textId="504F5E23" w:rsidR="00785907" w:rsidRPr="00CD5557" w:rsidRDefault="00785907">
            <w:pPr>
              <w:pStyle w:val="ListParagraph"/>
              <w:ind w:left="0"/>
              <w:rPr>
                <w:rFonts w:cs="Arial"/>
                <w:bCs/>
                <w:color w:val="000000" w:themeColor="text1"/>
                <w:szCs w:val="24"/>
              </w:rPr>
            </w:pPr>
            <w:r w:rsidRPr="00CD5557">
              <w:rPr>
                <w:rFonts w:cs="Arial"/>
                <w:bCs/>
                <w:color w:val="000000" w:themeColor="text1"/>
                <w:szCs w:val="24"/>
              </w:rPr>
              <w:t>Richard Lloyd</w:t>
            </w:r>
            <w:r w:rsidR="00187F36">
              <w:rPr>
                <w:rFonts w:cs="Arial"/>
                <w:bCs/>
                <w:color w:val="000000" w:themeColor="text1"/>
                <w:szCs w:val="24"/>
              </w:rPr>
              <w:t>-Bithell</w:t>
            </w:r>
          </w:p>
        </w:tc>
        <w:tc>
          <w:tcPr>
            <w:tcW w:w="3254" w:type="dxa"/>
          </w:tcPr>
          <w:p w14:paraId="6E3C4BB3" w14:textId="33EBEB64" w:rsidR="00785907" w:rsidRPr="00CD5557" w:rsidRDefault="00785907">
            <w:pPr>
              <w:pStyle w:val="ListParagraph"/>
              <w:ind w:left="0"/>
              <w:rPr>
                <w:rFonts w:cs="Arial"/>
                <w:bCs/>
                <w:color w:val="000000" w:themeColor="text1"/>
                <w:szCs w:val="24"/>
              </w:rPr>
            </w:pPr>
            <w:r w:rsidRPr="00CD5557">
              <w:rPr>
                <w:rFonts w:cs="Arial"/>
                <w:bCs/>
                <w:color w:val="000000" w:themeColor="text1"/>
                <w:szCs w:val="24"/>
              </w:rPr>
              <w:t>Service Director – Finance and Procurement</w:t>
            </w:r>
          </w:p>
        </w:tc>
        <w:tc>
          <w:tcPr>
            <w:tcW w:w="2263" w:type="dxa"/>
          </w:tcPr>
          <w:p w14:paraId="1A310BF0" w14:textId="77777777" w:rsidR="00785907" w:rsidRPr="00CD5557" w:rsidRDefault="00785907">
            <w:pPr>
              <w:pStyle w:val="ListParagraph"/>
              <w:ind w:left="0"/>
              <w:rPr>
                <w:rFonts w:cs="Arial"/>
                <w:bCs/>
                <w:color w:val="000000" w:themeColor="text1"/>
                <w:szCs w:val="24"/>
              </w:rPr>
            </w:pPr>
          </w:p>
        </w:tc>
      </w:tr>
      <w:tr w:rsidR="00CA5152" w14:paraId="23756B2B" w14:textId="77777777" w:rsidTr="00BD79FB">
        <w:tc>
          <w:tcPr>
            <w:tcW w:w="3499" w:type="dxa"/>
          </w:tcPr>
          <w:p w14:paraId="09CCC980" w14:textId="2B815FD9" w:rsidR="00CA5152" w:rsidRPr="00CD5557" w:rsidRDefault="008467C3">
            <w:pPr>
              <w:pStyle w:val="ListParagraph"/>
              <w:ind w:left="0"/>
              <w:rPr>
                <w:rFonts w:cs="Arial"/>
                <w:bCs/>
                <w:color w:val="000000" w:themeColor="text1"/>
                <w:szCs w:val="24"/>
              </w:rPr>
            </w:pPr>
            <w:r w:rsidRPr="00CD5557">
              <w:rPr>
                <w:rFonts w:cs="Arial"/>
                <w:bCs/>
                <w:color w:val="000000" w:themeColor="text1"/>
                <w:szCs w:val="24"/>
              </w:rPr>
              <w:t>Martin Clark</w:t>
            </w:r>
          </w:p>
        </w:tc>
        <w:tc>
          <w:tcPr>
            <w:tcW w:w="3254" w:type="dxa"/>
          </w:tcPr>
          <w:p w14:paraId="105AF092" w14:textId="07F24FDC" w:rsidR="00CA5152" w:rsidRPr="00CD5557" w:rsidRDefault="008467C3">
            <w:pPr>
              <w:pStyle w:val="ListParagraph"/>
              <w:ind w:left="0"/>
              <w:rPr>
                <w:rFonts w:cs="Arial"/>
                <w:bCs/>
                <w:color w:val="000000" w:themeColor="text1"/>
                <w:szCs w:val="24"/>
              </w:rPr>
            </w:pPr>
            <w:r w:rsidRPr="00CD5557">
              <w:rPr>
                <w:rFonts w:cs="Arial"/>
                <w:bCs/>
                <w:color w:val="000000" w:themeColor="text1"/>
                <w:szCs w:val="24"/>
              </w:rPr>
              <w:t>Head of Financial Strategy &amp; Best Value</w:t>
            </w:r>
          </w:p>
        </w:tc>
        <w:tc>
          <w:tcPr>
            <w:tcW w:w="2263" w:type="dxa"/>
          </w:tcPr>
          <w:p w14:paraId="0BCBC5F1" w14:textId="77777777" w:rsidR="00CA5152" w:rsidRPr="00CD5557" w:rsidRDefault="00CA5152">
            <w:pPr>
              <w:pStyle w:val="ListParagraph"/>
              <w:ind w:left="0"/>
              <w:rPr>
                <w:rFonts w:cs="Arial"/>
                <w:bCs/>
                <w:color w:val="000000" w:themeColor="text1"/>
                <w:szCs w:val="24"/>
              </w:rPr>
            </w:pPr>
          </w:p>
        </w:tc>
      </w:tr>
      <w:tr w:rsidR="00A07469" w14:paraId="64288B69" w14:textId="77777777" w:rsidTr="00BD79FB">
        <w:tc>
          <w:tcPr>
            <w:tcW w:w="3499" w:type="dxa"/>
          </w:tcPr>
          <w:p w14:paraId="5760BADA" w14:textId="4685D0C4" w:rsidR="00A07469" w:rsidRPr="00CD5557" w:rsidRDefault="00A07469">
            <w:pPr>
              <w:pStyle w:val="ListParagraph"/>
              <w:ind w:left="0"/>
              <w:rPr>
                <w:rFonts w:cs="Arial"/>
                <w:bCs/>
                <w:color w:val="000000" w:themeColor="text1"/>
                <w:szCs w:val="24"/>
              </w:rPr>
            </w:pPr>
            <w:r>
              <w:rPr>
                <w:rFonts w:cs="Arial"/>
                <w:bCs/>
                <w:color w:val="000000" w:themeColor="text1"/>
                <w:szCs w:val="24"/>
              </w:rPr>
              <w:t>Fraser Rowson</w:t>
            </w:r>
          </w:p>
        </w:tc>
        <w:tc>
          <w:tcPr>
            <w:tcW w:w="3254" w:type="dxa"/>
          </w:tcPr>
          <w:p w14:paraId="34ED1CE1" w14:textId="2C5D1C1B" w:rsidR="00A07469" w:rsidRPr="00CD5557" w:rsidRDefault="00A07469">
            <w:pPr>
              <w:pStyle w:val="ListParagraph"/>
              <w:ind w:left="0"/>
              <w:rPr>
                <w:rFonts w:cs="Arial"/>
                <w:bCs/>
                <w:color w:val="000000" w:themeColor="text1"/>
                <w:szCs w:val="24"/>
              </w:rPr>
            </w:pPr>
            <w:r>
              <w:rPr>
                <w:rFonts w:cs="Arial"/>
                <w:bCs/>
                <w:color w:val="000000" w:themeColor="text1"/>
                <w:szCs w:val="24"/>
              </w:rPr>
              <w:t xml:space="preserve">Principal Accountant </w:t>
            </w:r>
          </w:p>
        </w:tc>
        <w:tc>
          <w:tcPr>
            <w:tcW w:w="2263" w:type="dxa"/>
          </w:tcPr>
          <w:p w14:paraId="0779BBDC" w14:textId="6E3BD755" w:rsidR="00A07469" w:rsidRPr="00CD5557" w:rsidRDefault="00B40D2A">
            <w:pPr>
              <w:pStyle w:val="ListParagraph"/>
              <w:ind w:left="0"/>
              <w:rPr>
                <w:rFonts w:cs="Arial"/>
                <w:bCs/>
                <w:color w:val="000000" w:themeColor="text1"/>
                <w:szCs w:val="24"/>
              </w:rPr>
            </w:pPr>
            <w:r>
              <w:rPr>
                <w:rFonts w:cs="Arial"/>
                <w:bCs/>
                <w:color w:val="000000" w:themeColor="text1"/>
                <w:szCs w:val="24"/>
              </w:rPr>
              <w:t xml:space="preserve">22 May 2019 </w:t>
            </w:r>
          </w:p>
        </w:tc>
      </w:tr>
      <w:tr w:rsidR="00CA5152" w14:paraId="62A0CA6E" w14:textId="77777777" w:rsidTr="00BD79FB">
        <w:tc>
          <w:tcPr>
            <w:tcW w:w="3499" w:type="dxa"/>
          </w:tcPr>
          <w:p w14:paraId="6A9D286F" w14:textId="2DA22168" w:rsidR="00CA5152" w:rsidRPr="00CD5557" w:rsidRDefault="00BD79FB">
            <w:pPr>
              <w:pStyle w:val="ListParagraph"/>
              <w:ind w:left="0"/>
              <w:rPr>
                <w:rFonts w:cs="Arial"/>
                <w:bCs/>
                <w:color w:val="000000" w:themeColor="text1"/>
                <w:szCs w:val="24"/>
              </w:rPr>
            </w:pPr>
            <w:r w:rsidRPr="00CD5557">
              <w:rPr>
                <w:rFonts w:cs="Arial"/>
                <w:bCs/>
                <w:color w:val="000000" w:themeColor="text1"/>
                <w:szCs w:val="24"/>
              </w:rPr>
              <w:t>Sheila Haig</w:t>
            </w:r>
          </w:p>
        </w:tc>
        <w:tc>
          <w:tcPr>
            <w:tcW w:w="3254" w:type="dxa"/>
          </w:tcPr>
          <w:p w14:paraId="2A252608" w14:textId="0DEB6F25" w:rsidR="00CA5152" w:rsidRPr="00CD5557" w:rsidRDefault="00CC45EC">
            <w:pPr>
              <w:pStyle w:val="ListParagraph"/>
              <w:ind w:left="0"/>
              <w:rPr>
                <w:rFonts w:cs="Arial"/>
                <w:bCs/>
                <w:color w:val="000000" w:themeColor="text1"/>
                <w:szCs w:val="24"/>
              </w:rPr>
            </w:pPr>
            <w:r w:rsidRPr="00CD5557">
              <w:rPr>
                <w:rFonts w:cs="Arial"/>
                <w:bCs/>
                <w:color w:val="000000" w:themeColor="text1"/>
                <w:szCs w:val="24"/>
              </w:rPr>
              <w:t>Customer Manager Corporate Services</w:t>
            </w:r>
          </w:p>
        </w:tc>
        <w:tc>
          <w:tcPr>
            <w:tcW w:w="2263" w:type="dxa"/>
          </w:tcPr>
          <w:p w14:paraId="6E30D679" w14:textId="77777777" w:rsidR="00CA5152" w:rsidRPr="00CD5557" w:rsidRDefault="00CA5152">
            <w:pPr>
              <w:pStyle w:val="ListParagraph"/>
              <w:ind w:left="0"/>
              <w:rPr>
                <w:rFonts w:cs="Arial"/>
                <w:bCs/>
                <w:color w:val="000000" w:themeColor="text1"/>
                <w:szCs w:val="24"/>
              </w:rPr>
            </w:pPr>
          </w:p>
        </w:tc>
      </w:tr>
      <w:tr w:rsidR="00CA5152" w14:paraId="5294265D" w14:textId="77777777" w:rsidTr="00BD79FB">
        <w:tc>
          <w:tcPr>
            <w:tcW w:w="3499" w:type="dxa"/>
          </w:tcPr>
          <w:p w14:paraId="4D82BC25" w14:textId="0AAD9E3F" w:rsidR="00CA5152" w:rsidRPr="00CD5557" w:rsidRDefault="00CC45EC">
            <w:pPr>
              <w:pStyle w:val="ListParagraph"/>
              <w:ind w:left="0"/>
              <w:rPr>
                <w:rFonts w:cs="Arial"/>
                <w:bCs/>
                <w:color w:val="000000" w:themeColor="text1"/>
                <w:szCs w:val="24"/>
              </w:rPr>
            </w:pPr>
            <w:r w:rsidRPr="00CD5557">
              <w:rPr>
                <w:rFonts w:cs="Arial"/>
                <w:bCs/>
                <w:color w:val="000000" w:themeColor="text1"/>
                <w:szCs w:val="24"/>
              </w:rPr>
              <w:t>Derek Bradford</w:t>
            </w:r>
          </w:p>
        </w:tc>
        <w:tc>
          <w:tcPr>
            <w:tcW w:w="3254" w:type="dxa"/>
          </w:tcPr>
          <w:p w14:paraId="2B78BDA5" w14:textId="4EE04E2B" w:rsidR="00CA5152" w:rsidRPr="00CD5557" w:rsidRDefault="00CC45EC">
            <w:pPr>
              <w:pStyle w:val="ListParagraph"/>
              <w:ind w:left="0"/>
              <w:rPr>
                <w:rFonts w:cs="Arial"/>
                <w:bCs/>
                <w:color w:val="000000" w:themeColor="text1"/>
                <w:szCs w:val="24"/>
              </w:rPr>
            </w:pPr>
            <w:r w:rsidRPr="00CD5557">
              <w:rPr>
                <w:rFonts w:cs="Arial"/>
                <w:bCs/>
                <w:color w:val="000000" w:themeColor="text1"/>
                <w:szCs w:val="24"/>
              </w:rPr>
              <w:t>Transaction Team Manager</w:t>
            </w:r>
          </w:p>
        </w:tc>
        <w:tc>
          <w:tcPr>
            <w:tcW w:w="2263" w:type="dxa"/>
          </w:tcPr>
          <w:p w14:paraId="5210337D" w14:textId="77777777" w:rsidR="00CA5152" w:rsidRPr="00CD5557" w:rsidRDefault="00CA5152">
            <w:pPr>
              <w:pStyle w:val="ListParagraph"/>
              <w:ind w:left="0"/>
              <w:rPr>
                <w:rFonts w:cs="Arial"/>
                <w:bCs/>
                <w:color w:val="000000" w:themeColor="text1"/>
                <w:szCs w:val="24"/>
              </w:rPr>
            </w:pPr>
          </w:p>
        </w:tc>
      </w:tr>
      <w:tr w:rsidR="00CC45EC" w14:paraId="496EB1D6" w14:textId="77777777" w:rsidTr="00BD79FB">
        <w:tc>
          <w:tcPr>
            <w:tcW w:w="3499" w:type="dxa"/>
          </w:tcPr>
          <w:p w14:paraId="1890A377" w14:textId="47F151C8" w:rsidR="00CC45EC" w:rsidRPr="00CD5557" w:rsidRDefault="00CC45EC" w:rsidP="00CC45EC">
            <w:pPr>
              <w:pStyle w:val="ListParagraph"/>
              <w:ind w:left="0"/>
              <w:rPr>
                <w:rFonts w:cs="Arial"/>
                <w:bCs/>
                <w:color w:val="000000" w:themeColor="text1"/>
                <w:szCs w:val="24"/>
              </w:rPr>
            </w:pPr>
            <w:r w:rsidRPr="00CD5557">
              <w:rPr>
                <w:rFonts w:cs="Arial"/>
                <w:bCs/>
                <w:color w:val="000000" w:themeColor="text1"/>
                <w:szCs w:val="24"/>
              </w:rPr>
              <w:t>Brian Murphy</w:t>
            </w:r>
          </w:p>
        </w:tc>
        <w:tc>
          <w:tcPr>
            <w:tcW w:w="3254" w:type="dxa"/>
          </w:tcPr>
          <w:p w14:paraId="7FDBD25C" w14:textId="55FDC14D" w:rsidR="00CC45EC" w:rsidRPr="00CD5557" w:rsidRDefault="00CD5557" w:rsidP="00CC45EC">
            <w:pPr>
              <w:pStyle w:val="ListParagraph"/>
              <w:ind w:left="0"/>
              <w:rPr>
                <w:rFonts w:cs="Arial"/>
                <w:bCs/>
                <w:color w:val="000000" w:themeColor="text1"/>
                <w:szCs w:val="24"/>
              </w:rPr>
            </w:pPr>
            <w:r>
              <w:rPr>
                <w:rFonts w:cs="Arial"/>
                <w:bCs/>
                <w:color w:val="000000" w:themeColor="text1"/>
                <w:szCs w:val="24"/>
              </w:rPr>
              <w:t xml:space="preserve">Depute Customer Manager </w:t>
            </w:r>
            <w:r w:rsidR="007C4AE0">
              <w:rPr>
                <w:rFonts w:cs="Arial"/>
                <w:bCs/>
                <w:color w:val="000000" w:themeColor="text1"/>
                <w:szCs w:val="24"/>
              </w:rPr>
              <w:t>–</w:t>
            </w:r>
            <w:r>
              <w:rPr>
                <w:rFonts w:cs="Arial"/>
                <w:bCs/>
                <w:color w:val="000000" w:themeColor="text1"/>
                <w:szCs w:val="24"/>
              </w:rPr>
              <w:t xml:space="preserve"> Transaction</w:t>
            </w:r>
          </w:p>
        </w:tc>
        <w:tc>
          <w:tcPr>
            <w:tcW w:w="2263" w:type="dxa"/>
          </w:tcPr>
          <w:p w14:paraId="2F22143A" w14:textId="77777777" w:rsidR="00CC45EC" w:rsidRPr="00CD5557" w:rsidRDefault="00CC45EC" w:rsidP="00CC45EC">
            <w:pPr>
              <w:pStyle w:val="ListParagraph"/>
              <w:ind w:left="0"/>
              <w:rPr>
                <w:rFonts w:cs="Arial"/>
                <w:bCs/>
                <w:color w:val="000000" w:themeColor="text1"/>
                <w:szCs w:val="24"/>
              </w:rPr>
            </w:pPr>
          </w:p>
        </w:tc>
      </w:tr>
      <w:tr w:rsidR="00BD79FB" w14:paraId="46E48EC0" w14:textId="77777777" w:rsidTr="00BD79FB">
        <w:tc>
          <w:tcPr>
            <w:tcW w:w="3499" w:type="dxa"/>
          </w:tcPr>
          <w:p w14:paraId="36A9447F" w14:textId="01A121D7" w:rsidR="00BD79FB" w:rsidRPr="00CD5557" w:rsidRDefault="00CD5557" w:rsidP="00BD79FB">
            <w:pPr>
              <w:pStyle w:val="ListParagraph"/>
              <w:ind w:left="0"/>
              <w:rPr>
                <w:rFonts w:cs="Arial"/>
                <w:bCs/>
                <w:szCs w:val="24"/>
              </w:rPr>
            </w:pPr>
            <w:r w:rsidRPr="00CD5557">
              <w:rPr>
                <w:rFonts w:cs="Arial"/>
                <w:bCs/>
                <w:szCs w:val="24"/>
              </w:rPr>
              <w:t>Iman Yusuf Iman</w:t>
            </w:r>
          </w:p>
        </w:tc>
        <w:tc>
          <w:tcPr>
            <w:tcW w:w="3254" w:type="dxa"/>
          </w:tcPr>
          <w:p w14:paraId="16B5893E" w14:textId="2024CA12" w:rsidR="00BD79FB" w:rsidRPr="00CD5557" w:rsidRDefault="00CD5557" w:rsidP="00BD79FB">
            <w:pPr>
              <w:pStyle w:val="ListParagraph"/>
              <w:ind w:left="0"/>
              <w:rPr>
                <w:rFonts w:cs="Arial"/>
                <w:bCs/>
                <w:szCs w:val="24"/>
              </w:rPr>
            </w:pPr>
            <w:r w:rsidRPr="00CD5557">
              <w:rPr>
                <w:rFonts w:cs="Arial"/>
                <w:bCs/>
                <w:szCs w:val="24"/>
              </w:rPr>
              <w:t xml:space="preserve">Senior Accountant </w:t>
            </w:r>
          </w:p>
        </w:tc>
        <w:tc>
          <w:tcPr>
            <w:tcW w:w="2263" w:type="dxa"/>
          </w:tcPr>
          <w:p w14:paraId="4D5EBF7A" w14:textId="77777777" w:rsidR="00BD79FB" w:rsidRDefault="00BD79FB" w:rsidP="00BD79FB">
            <w:pPr>
              <w:pStyle w:val="ListParagraph"/>
              <w:ind w:left="0"/>
              <w:rPr>
                <w:rFonts w:cs="Arial"/>
                <w:b/>
                <w:szCs w:val="24"/>
              </w:rPr>
            </w:pPr>
          </w:p>
        </w:tc>
      </w:tr>
    </w:tbl>
    <w:p w14:paraId="49453703" w14:textId="77777777" w:rsidR="00CA5152" w:rsidRDefault="00CA5152" w:rsidP="00CA5152">
      <w:pPr>
        <w:pStyle w:val="ListParagraph"/>
        <w:ind w:left="0"/>
        <w:rPr>
          <w:rFonts w:cs="Arial"/>
          <w:b/>
          <w:szCs w:val="24"/>
        </w:rPr>
      </w:pPr>
      <w:r>
        <w:rPr>
          <w:rFonts w:cs="Arial"/>
          <w:b/>
          <w:szCs w:val="24"/>
        </w:rPr>
        <w:br w:type="page"/>
      </w:r>
    </w:p>
    <w:p w14:paraId="7F5C5111" w14:textId="77777777" w:rsidR="00CA5152" w:rsidRDefault="00CA5152" w:rsidP="00CA5152">
      <w:pPr>
        <w:pStyle w:val="Heading2"/>
        <w:rPr>
          <w:rFonts w:ascii="Arial" w:hAnsi="Arial" w:cs="Arial"/>
          <w:bCs/>
          <w:color w:val="auto"/>
        </w:rPr>
      </w:pPr>
      <w:r>
        <w:rPr>
          <w:rFonts w:ascii="Arial" w:hAnsi="Arial" w:cs="Arial"/>
          <w:bCs/>
          <w:color w:val="auto"/>
        </w:rPr>
        <w:lastRenderedPageBreak/>
        <w:t>7.</w:t>
      </w:r>
      <w:r>
        <w:rPr>
          <w:rFonts w:ascii="Arial" w:hAnsi="Arial" w:cs="Arial"/>
          <w:bCs/>
          <w:color w:val="auto"/>
        </w:rPr>
        <w:tab/>
        <w:t>Evidence available at the time of the IIA</w:t>
      </w:r>
    </w:p>
    <w:p w14:paraId="5BAFA9B2" w14:textId="77777777" w:rsidR="00E12E98" w:rsidRPr="00E12E98" w:rsidRDefault="00E12E98" w:rsidP="00E12E98"/>
    <w:tbl>
      <w:tblPr>
        <w:tblStyle w:val="TableGridLight"/>
        <w:tblW w:w="10206" w:type="dxa"/>
        <w:tblInd w:w="-572" w:type="dxa"/>
        <w:tblLook w:val="06A0" w:firstRow="1" w:lastRow="0" w:firstColumn="1" w:lastColumn="0" w:noHBand="1" w:noVBand="1"/>
        <w:tblCaption w:val="evidence table"/>
        <w:tblDescription w:val="evidence table and what it tells us with regard to different groups who may be affected and to the environmental impacts of the proposal"/>
      </w:tblPr>
      <w:tblGrid>
        <w:gridCol w:w="2284"/>
        <w:gridCol w:w="4503"/>
        <w:gridCol w:w="3419"/>
      </w:tblGrid>
      <w:tr w:rsidR="00B54604" w14:paraId="29026D06" w14:textId="77777777" w:rsidTr="00531882">
        <w:trPr>
          <w:tblHeader/>
        </w:trPr>
        <w:tc>
          <w:tcPr>
            <w:tcW w:w="2127" w:type="dxa"/>
            <w:hideMark/>
          </w:tcPr>
          <w:p w14:paraId="139EF75C" w14:textId="77777777" w:rsidR="00CA5152" w:rsidRDefault="00CA5152">
            <w:pPr>
              <w:pStyle w:val="ListParagraph"/>
              <w:ind w:left="0"/>
              <w:rPr>
                <w:rFonts w:cs="Arial"/>
                <w:b/>
                <w:szCs w:val="24"/>
              </w:rPr>
            </w:pPr>
            <w:r>
              <w:rPr>
                <w:rFonts w:cs="Arial"/>
                <w:b/>
                <w:szCs w:val="24"/>
              </w:rPr>
              <w:t>Evidence</w:t>
            </w:r>
          </w:p>
        </w:tc>
        <w:tc>
          <w:tcPr>
            <w:tcW w:w="4536" w:type="dxa"/>
            <w:hideMark/>
          </w:tcPr>
          <w:p w14:paraId="54843367" w14:textId="77777777" w:rsidR="00CA5152" w:rsidRDefault="00CA5152">
            <w:pPr>
              <w:pStyle w:val="ListParagraph"/>
              <w:ind w:left="0"/>
              <w:rPr>
                <w:rFonts w:cs="Arial"/>
                <w:b/>
                <w:szCs w:val="24"/>
              </w:rPr>
            </w:pPr>
            <w:r>
              <w:rPr>
                <w:rFonts w:cs="Arial"/>
                <w:b/>
                <w:szCs w:val="24"/>
              </w:rPr>
              <w:t xml:space="preserve">Available – detail source </w:t>
            </w:r>
          </w:p>
        </w:tc>
        <w:tc>
          <w:tcPr>
            <w:tcW w:w="3543" w:type="dxa"/>
            <w:hideMark/>
          </w:tcPr>
          <w:p w14:paraId="6EB4CBFC" w14:textId="77777777" w:rsidR="00CA5152" w:rsidRDefault="00CA5152">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B54604" w14:paraId="4DFD0D41" w14:textId="77777777" w:rsidTr="00531882">
        <w:tc>
          <w:tcPr>
            <w:tcW w:w="2127" w:type="dxa"/>
          </w:tcPr>
          <w:p w14:paraId="5D1D3700" w14:textId="77777777" w:rsidR="00CA5152" w:rsidRDefault="00CA5152">
            <w:pPr>
              <w:pStyle w:val="ListParagraph"/>
              <w:ind w:left="0"/>
              <w:rPr>
                <w:rFonts w:cs="Arial"/>
                <w:szCs w:val="24"/>
              </w:rPr>
            </w:pPr>
            <w:r>
              <w:rPr>
                <w:rFonts w:cs="Arial"/>
                <w:szCs w:val="24"/>
              </w:rPr>
              <w:t>Data on populations in need</w:t>
            </w:r>
          </w:p>
          <w:p w14:paraId="44D3E134" w14:textId="77777777" w:rsidR="00CA5152" w:rsidRDefault="00CA5152">
            <w:pPr>
              <w:pStyle w:val="ListParagraph"/>
              <w:ind w:left="0"/>
              <w:rPr>
                <w:rFonts w:cs="Arial"/>
                <w:szCs w:val="24"/>
              </w:rPr>
            </w:pPr>
          </w:p>
        </w:tc>
        <w:tc>
          <w:tcPr>
            <w:tcW w:w="4536" w:type="dxa"/>
          </w:tcPr>
          <w:p w14:paraId="10EE6ED5" w14:textId="6081C6B2" w:rsidR="00CA5152" w:rsidRPr="007805D3" w:rsidRDefault="00531882">
            <w:pPr>
              <w:pStyle w:val="ListParagraph"/>
              <w:ind w:left="0"/>
              <w:rPr>
                <w:rFonts w:cs="Arial"/>
                <w:sz w:val="22"/>
                <w:szCs w:val="22"/>
              </w:rPr>
            </w:pPr>
            <w:r w:rsidRPr="007805D3">
              <w:rPr>
                <w:rFonts w:cs="Arial"/>
                <w:sz w:val="22"/>
                <w:szCs w:val="22"/>
              </w:rPr>
              <w:t>Edinburgh Integration Joint Board</w:t>
            </w:r>
          </w:p>
          <w:p w14:paraId="29C218E0" w14:textId="77777777" w:rsidR="00531882" w:rsidRDefault="00531882">
            <w:pPr>
              <w:pStyle w:val="ListParagraph"/>
              <w:ind w:left="0"/>
              <w:rPr>
                <w:sz w:val="20"/>
                <w:szCs w:val="20"/>
              </w:rPr>
            </w:pPr>
            <w:hyperlink r:id="rId11" w:history="1">
              <w:r w:rsidRPr="00531882">
                <w:rPr>
                  <w:color w:val="0000FF"/>
                  <w:sz w:val="20"/>
                  <w:szCs w:val="20"/>
                  <w:u w:val="single"/>
                </w:rPr>
                <w:t>Population and demographics - Edinburgh Health &amp; Social Care Partnership (edinburghhsc.scot)</w:t>
              </w:r>
            </w:hyperlink>
          </w:p>
          <w:p w14:paraId="5D104D86" w14:textId="77777777" w:rsidR="007805D3" w:rsidRDefault="007805D3">
            <w:pPr>
              <w:pStyle w:val="ListParagraph"/>
              <w:ind w:left="0"/>
              <w:rPr>
                <w:sz w:val="20"/>
                <w:szCs w:val="20"/>
              </w:rPr>
            </w:pPr>
          </w:p>
          <w:p w14:paraId="691613B5" w14:textId="77777777" w:rsidR="007805D3" w:rsidRDefault="007805D3">
            <w:pPr>
              <w:pStyle w:val="ListParagraph"/>
              <w:ind w:left="0"/>
              <w:rPr>
                <w:sz w:val="20"/>
                <w:szCs w:val="20"/>
              </w:rPr>
            </w:pPr>
          </w:p>
          <w:p w14:paraId="5A7557B9" w14:textId="7D153DE3" w:rsidR="00531882" w:rsidRPr="007805D3" w:rsidRDefault="007805D3">
            <w:pPr>
              <w:pStyle w:val="ListParagraph"/>
              <w:ind w:left="0"/>
              <w:rPr>
                <w:sz w:val="20"/>
                <w:szCs w:val="20"/>
              </w:rPr>
            </w:pPr>
            <w:r>
              <w:rPr>
                <w:sz w:val="20"/>
                <w:szCs w:val="20"/>
              </w:rPr>
              <w:t>Scottish Government Fairer Council Tax Consultation analysis</w:t>
            </w:r>
          </w:p>
          <w:p w14:paraId="64CB7D09" w14:textId="12FD4951" w:rsidR="00531882" w:rsidRPr="007805D3" w:rsidRDefault="007805D3">
            <w:pPr>
              <w:pStyle w:val="ListParagraph"/>
              <w:ind w:left="0"/>
              <w:rPr>
                <w:color w:val="0070C0"/>
                <w:sz w:val="20"/>
                <w:szCs w:val="20"/>
              </w:rPr>
            </w:pPr>
            <w:hyperlink r:id="rId12" w:history="1">
              <w:r w:rsidRPr="007805D3">
                <w:rPr>
                  <w:color w:val="0000FF"/>
                  <w:sz w:val="20"/>
                  <w:szCs w:val="20"/>
                  <w:u w:val="single"/>
                </w:rPr>
                <w:t>Fairer Council Tax: consultation analysis - gov.scot (www.gov.scot)</w:t>
              </w:r>
            </w:hyperlink>
          </w:p>
          <w:p w14:paraId="5E09F989" w14:textId="77777777" w:rsidR="007805D3" w:rsidRDefault="007805D3">
            <w:pPr>
              <w:pStyle w:val="ListParagraph"/>
              <w:ind w:left="0"/>
              <w:rPr>
                <w:rFonts w:cs="Arial"/>
                <w:color w:val="0070C0"/>
                <w:sz w:val="20"/>
                <w:szCs w:val="20"/>
              </w:rPr>
            </w:pPr>
          </w:p>
          <w:p w14:paraId="40F1345C" w14:textId="77777777" w:rsidR="007805D3" w:rsidRDefault="007805D3">
            <w:pPr>
              <w:pStyle w:val="ListParagraph"/>
              <w:ind w:left="0"/>
              <w:rPr>
                <w:rFonts w:cs="Arial"/>
                <w:color w:val="0070C0"/>
                <w:sz w:val="20"/>
                <w:szCs w:val="20"/>
              </w:rPr>
            </w:pPr>
          </w:p>
          <w:p w14:paraId="5202CE55" w14:textId="77777777" w:rsidR="00900268" w:rsidRPr="00900268" w:rsidRDefault="00900268" w:rsidP="00900268">
            <w:pPr>
              <w:rPr>
                <w:rFonts w:cs="Arial"/>
                <w:sz w:val="20"/>
                <w:szCs w:val="20"/>
              </w:rPr>
            </w:pPr>
            <w:r w:rsidRPr="00900268">
              <w:rPr>
                <w:rFonts w:cs="Arial"/>
                <w:sz w:val="20"/>
                <w:szCs w:val="20"/>
              </w:rPr>
              <w:t>Poverty</w:t>
            </w:r>
          </w:p>
          <w:p w14:paraId="45430C66" w14:textId="6CDDED06" w:rsidR="003C3016" w:rsidRDefault="00900268" w:rsidP="00900268">
            <w:pPr>
              <w:pStyle w:val="ListParagraph"/>
              <w:ind w:left="0"/>
              <w:rPr>
                <w:rStyle w:val="Hyperlink"/>
                <w:rFonts w:cs="Arial"/>
                <w:sz w:val="20"/>
                <w:szCs w:val="20"/>
              </w:rPr>
            </w:pPr>
            <w:hyperlink r:id="rId13" w:history="1">
              <w:r w:rsidRPr="00586B93">
                <w:rPr>
                  <w:rStyle w:val="Hyperlink"/>
                  <w:rFonts w:cs="Arial"/>
                  <w:sz w:val="20"/>
                  <w:szCs w:val="20"/>
                </w:rPr>
                <w:t>https://www.edinburghhsc.scot/the-ijb/jsna/poverty/</w:t>
              </w:r>
            </w:hyperlink>
          </w:p>
          <w:p w14:paraId="02C378B0" w14:textId="77777777" w:rsidR="00C9620D" w:rsidRDefault="00C9620D" w:rsidP="00900268">
            <w:pPr>
              <w:pStyle w:val="ListParagraph"/>
              <w:ind w:left="0"/>
              <w:rPr>
                <w:rStyle w:val="Hyperlink"/>
                <w:sz w:val="20"/>
                <w:szCs w:val="20"/>
              </w:rPr>
            </w:pPr>
          </w:p>
          <w:p w14:paraId="40C9BB81" w14:textId="2726A91A" w:rsidR="00C9620D" w:rsidRDefault="00C9620D" w:rsidP="00900268">
            <w:pPr>
              <w:pStyle w:val="ListParagraph"/>
              <w:ind w:left="0"/>
              <w:rPr>
                <w:rFonts w:cs="Arial"/>
                <w:color w:val="0070C0"/>
                <w:sz w:val="20"/>
                <w:szCs w:val="20"/>
              </w:rPr>
            </w:pPr>
            <w:r w:rsidRPr="00C9620D">
              <w:rPr>
                <w:rFonts w:cs="Arial"/>
                <w:color w:val="0070C0"/>
                <w:sz w:val="20"/>
                <w:szCs w:val="20"/>
              </w:rPr>
              <w:t>https://edinburghpovertycommission.org.uk/</w:t>
            </w:r>
          </w:p>
          <w:p w14:paraId="6AFC781D" w14:textId="77777777" w:rsidR="00900268" w:rsidRDefault="00900268" w:rsidP="00900268">
            <w:pPr>
              <w:pStyle w:val="ListParagraph"/>
              <w:ind w:left="0"/>
              <w:rPr>
                <w:rFonts w:cs="Arial"/>
                <w:color w:val="0070C0"/>
                <w:sz w:val="20"/>
                <w:szCs w:val="20"/>
              </w:rPr>
            </w:pPr>
          </w:p>
          <w:p w14:paraId="0F735871" w14:textId="22210EBD" w:rsidR="003C3016" w:rsidRPr="00531882" w:rsidRDefault="003C3016" w:rsidP="003C3016">
            <w:pPr>
              <w:pStyle w:val="ListParagraph"/>
              <w:ind w:left="0"/>
              <w:rPr>
                <w:rFonts w:cs="Arial"/>
                <w:color w:val="0070C0"/>
                <w:sz w:val="20"/>
                <w:szCs w:val="20"/>
              </w:rPr>
            </w:pPr>
          </w:p>
        </w:tc>
        <w:tc>
          <w:tcPr>
            <w:tcW w:w="3543" w:type="dxa"/>
          </w:tcPr>
          <w:p w14:paraId="5B748A72" w14:textId="2C2E355A" w:rsidR="008F2F70" w:rsidRPr="00546E03" w:rsidRDefault="008F2F70" w:rsidP="00546E03">
            <w:pPr>
              <w:pStyle w:val="ListParagraph"/>
              <w:ind w:left="0"/>
              <w:rPr>
                <w:rFonts w:cs="Arial"/>
                <w:sz w:val="20"/>
                <w:szCs w:val="20"/>
              </w:rPr>
            </w:pPr>
            <w:r w:rsidRPr="00546E03">
              <w:rPr>
                <w:rFonts w:cs="Arial"/>
                <w:sz w:val="20"/>
                <w:szCs w:val="20"/>
              </w:rPr>
              <w:t>Poverty rates in Edinburgh vary considerably between different areas of the city, from as low as 5% in some areas, to as high as 27% in others. Every locality in the city has at least one area of high poverty.  Most localities also include areas of very low poverty, often close to high poverty areas.</w:t>
            </w:r>
          </w:p>
          <w:p w14:paraId="20F00CFC" w14:textId="77777777" w:rsidR="008F2F70" w:rsidRPr="008F2F70" w:rsidRDefault="008F2F70" w:rsidP="008F2F70">
            <w:pPr>
              <w:pStyle w:val="ListParagraph"/>
              <w:rPr>
                <w:rFonts w:cs="Arial"/>
                <w:szCs w:val="24"/>
              </w:rPr>
            </w:pPr>
          </w:p>
          <w:p w14:paraId="024A7C55" w14:textId="77777777" w:rsidR="00CA5152" w:rsidRDefault="008F2F70" w:rsidP="008F2F70">
            <w:pPr>
              <w:pStyle w:val="ListParagraph"/>
              <w:ind w:left="0"/>
              <w:rPr>
                <w:rFonts w:cs="Arial"/>
                <w:sz w:val="20"/>
                <w:szCs w:val="20"/>
              </w:rPr>
            </w:pPr>
            <w:r w:rsidRPr="00546E03">
              <w:rPr>
                <w:rFonts w:cs="Arial"/>
                <w:sz w:val="20"/>
                <w:szCs w:val="20"/>
              </w:rPr>
              <w:t>Levels of poverty are particularly high among families with children.  In Edinburgh an estimated 23% of children grow up in relative poverty.  In some areas this rate rises to more than 1 in 3 of all children.  These areas rank among the highest levels of child poverty recorded anywhere in Scotland.</w:t>
            </w:r>
          </w:p>
          <w:p w14:paraId="5714A4A4" w14:textId="342EE3A8" w:rsidR="00534327" w:rsidRPr="00546E03" w:rsidRDefault="00534327" w:rsidP="008F2F70">
            <w:pPr>
              <w:pStyle w:val="ListParagraph"/>
              <w:ind w:left="0"/>
              <w:rPr>
                <w:rFonts w:cs="Arial"/>
                <w:sz w:val="20"/>
                <w:szCs w:val="20"/>
              </w:rPr>
            </w:pPr>
          </w:p>
        </w:tc>
      </w:tr>
      <w:tr w:rsidR="00B54604" w14:paraId="1CBE8E2D" w14:textId="77777777" w:rsidTr="00531882">
        <w:tc>
          <w:tcPr>
            <w:tcW w:w="2127" w:type="dxa"/>
          </w:tcPr>
          <w:p w14:paraId="7FF2631B" w14:textId="77777777" w:rsidR="00CA5152" w:rsidRDefault="00CA5152">
            <w:pPr>
              <w:pStyle w:val="ListParagraph"/>
              <w:ind w:left="0"/>
              <w:rPr>
                <w:rFonts w:cs="Arial"/>
                <w:szCs w:val="24"/>
              </w:rPr>
            </w:pPr>
            <w:r>
              <w:rPr>
                <w:rFonts w:cs="Arial"/>
                <w:szCs w:val="24"/>
              </w:rPr>
              <w:t>Data on service uptake/access</w:t>
            </w:r>
          </w:p>
          <w:p w14:paraId="10D1039D" w14:textId="77777777" w:rsidR="00CA5152" w:rsidRDefault="00CA5152">
            <w:pPr>
              <w:pStyle w:val="ListParagraph"/>
              <w:ind w:left="0"/>
              <w:rPr>
                <w:rFonts w:cs="Arial"/>
                <w:szCs w:val="24"/>
              </w:rPr>
            </w:pPr>
          </w:p>
        </w:tc>
        <w:tc>
          <w:tcPr>
            <w:tcW w:w="4536" w:type="dxa"/>
          </w:tcPr>
          <w:p w14:paraId="3D845ACD" w14:textId="4939F4AB" w:rsidR="00CA5152" w:rsidRPr="00546E03" w:rsidRDefault="005D5D3C" w:rsidP="005D5D3C">
            <w:pPr>
              <w:pStyle w:val="ListParagraph"/>
              <w:ind w:left="0"/>
              <w:rPr>
                <w:color w:val="0000FF"/>
                <w:sz w:val="20"/>
                <w:szCs w:val="20"/>
                <w:u w:val="single"/>
              </w:rPr>
            </w:pPr>
            <w:hyperlink r:id="rId14" w:history="1">
              <w:r w:rsidRPr="00546E03">
                <w:rPr>
                  <w:color w:val="0000FF"/>
                  <w:sz w:val="20"/>
                  <w:szCs w:val="20"/>
                  <w:u w:val="single"/>
                </w:rPr>
                <w:t>Council Tax Reduction: local authority tables and charts - April 2013 to July 2024 - gov.scot (www.gov.scot)</w:t>
              </w:r>
            </w:hyperlink>
            <w:r w:rsidRPr="00546E03" w:rsidDel="005D5D3C">
              <w:rPr>
                <w:color w:val="0000FF"/>
                <w:sz w:val="20"/>
                <w:szCs w:val="20"/>
                <w:u w:val="single"/>
              </w:rPr>
              <w:t xml:space="preserve"> </w:t>
            </w:r>
          </w:p>
        </w:tc>
        <w:tc>
          <w:tcPr>
            <w:tcW w:w="3543" w:type="dxa"/>
          </w:tcPr>
          <w:p w14:paraId="5A769B45" w14:textId="77777777" w:rsidR="00A81DBB" w:rsidRDefault="00254D0F">
            <w:pPr>
              <w:pStyle w:val="ListParagraph"/>
              <w:ind w:left="0"/>
              <w:rPr>
                <w:rFonts w:cs="Arial"/>
                <w:sz w:val="20"/>
                <w:szCs w:val="20"/>
              </w:rPr>
            </w:pPr>
            <w:r w:rsidRPr="00546E03">
              <w:rPr>
                <w:rFonts w:cs="Arial"/>
                <w:sz w:val="20"/>
                <w:szCs w:val="20"/>
              </w:rPr>
              <w:t xml:space="preserve">In Edinburgh, around 30,000 households are in receipt of </w:t>
            </w:r>
            <w:r w:rsidR="00A04A69" w:rsidRPr="00546E03">
              <w:rPr>
                <w:rFonts w:cs="Arial"/>
                <w:sz w:val="20"/>
                <w:szCs w:val="20"/>
              </w:rPr>
              <w:t>Council Tax Reduction at any one time, equating to annual support of around £27m.</w:t>
            </w:r>
            <w:r w:rsidR="0096760E">
              <w:rPr>
                <w:rFonts w:cs="Arial"/>
                <w:sz w:val="20"/>
                <w:szCs w:val="20"/>
              </w:rPr>
              <w:t xml:space="preserve">  </w:t>
            </w:r>
            <w:r w:rsidR="004E01AD">
              <w:rPr>
                <w:rFonts w:cs="Arial"/>
                <w:sz w:val="20"/>
                <w:szCs w:val="20"/>
              </w:rPr>
              <w:t xml:space="preserve">For Band A properties, this means that </w:t>
            </w:r>
            <w:r w:rsidR="00993CE6">
              <w:rPr>
                <w:rFonts w:cs="Arial"/>
                <w:sz w:val="20"/>
                <w:szCs w:val="20"/>
              </w:rPr>
              <w:t xml:space="preserve">32% of income due is </w:t>
            </w:r>
            <w:r w:rsidR="00DC1DD2">
              <w:rPr>
                <w:rFonts w:cs="Arial"/>
                <w:sz w:val="20"/>
                <w:szCs w:val="20"/>
              </w:rPr>
              <w:t>“</w:t>
            </w:r>
            <w:r w:rsidR="00993CE6">
              <w:rPr>
                <w:rFonts w:cs="Arial"/>
                <w:sz w:val="20"/>
                <w:szCs w:val="20"/>
              </w:rPr>
              <w:t>foregone</w:t>
            </w:r>
            <w:r w:rsidR="00DC1DD2">
              <w:rPr>
                <w:rFonts w:cs="Arial"/>
                <w:sz w:val="20"/>
                <w:szCs w:val="20"/>
              </w:rPr>
              <w:t>”</w:t>
            </w:r>
            <w:r w:rsidR="00993CE6">
              <w:rPr>
                <w:rFonts w:cs="Arial"/>
                <w:sz w:val="20"/>
                <w:szCs w:val="20"/>
              </w:rPr>
              <w:t xml:space="preserve"> and instead met through the CTR scheme.</w:t>
            </w:r>
          </w:p>
          <w:p w14:paraId="21F9E58E" w14:textId="77777777" w:rsidR="00A81DBB" w:rsidRDefault="00A81DBB">
            <w:pPr>
              <w:pStyle w:val="ListParagraph"/>
              <w:ind w:left="0"/>
              <w:rPr>
                <w:rFonts w:cs="Arial"/>
                <w:sz w:val="20"/>
                <w:szCs w:val="20"/>
              </w:rPr>
            </w:pPr>
          </w:p>
          <w:p w14:paraId="148C9490" w14:textId="77777777" w:rsidR="004D121A" w:rsidRDefault="00A81DBB" w:rsidP="00A81DBB">
            <w:pPr>
              <w:rPr>
                <w:rFonts w:cs="Arial"/>
                <w:sz w:val="20"/>
                <w:szCs w:val="20"/>
              </w:rPr>
            </w:pPr>
            <w:r w:rsidRPr="00A81DBB">
              <w:rPr>
                <w:rFonts w:cs="Arial"/>
                <w:sz w:val="20"/>
                <w:szCs w:val="20"/>
              </w:rPr>
              <w:t xml:space="preserve">There is no specific </w:t>
            </w:r>
            <w:r w:rsidR="004D121A">
              <w:rPr>
                <w:rFonts w:cs="Arial"/>
                <w:sz w:val="20"/>
                <w:szCs w:val="20"/>
              </w:rPr>
              <w:t xml:space="preserve">income </w:t>
            </w:r>
            <w:r w:rsidRPr="00A81DBB">
              <w:rPr>
                <w:rFonts w:cs="Arial"/>
                <w:sz w:val="20"/>
                <w:szCs w:val="20"/>
              </w:rPr>
              <w:t xml:space="preserve">threshold </w:t>
            </w:r>
            <w:r>
              <w:rPr>
                <w:rFonts w:cs="Arial"/>
                <w:sz w:val="20"/>
                <w:szCs w:val="20"/>
              </w:rPr>
              <w:t xml:space="preserve">for Council Tax Reduction </w:t>
            </w:r>
            <w:r w:rsidRPr="00A81DBB">
              <w:rPr>
                <w:rFonts w:cs="Arial"/>
                <w:sz w:val="20"/>
                <w:szCs w:val="20"/>
              </w:rPr>
              <w:t xml:space="preserve">as qualification is dependent on </w:t>
            </w:r>
            <w:proofErr w:type="gramStart"/>
            <w:r w:rsidRPr="00A81DBB">
              <w:rPr>
                <w:rFonts w:cs="Arial"/>
                <w:sz w:val="20"/>
                <w:szCs w:val="20"/>
              </w:rPr>
              <w:t>a number of</w:t>
            </w:r>
            <w:proofErr w:type="gramEnd"/>
            <w:r w:rsidRPr="00A81DBB">
              <w:rPr>
                <w:rFonts w:cs="Arial"/>
                <w:sz w:val="20"/>
                <w:szCs w:val="20"/>
              </w:rPr>
              <w:t xml:space="preserve"> factors such as household composition, income and personal status. Entitlement to CTR is tapered e.g. the more a person earns the lower the award up to the point where they fail to qualify. </w:t>
            </w:r>
          </w:p>
          <w:p w14:paraId="68D507A0" w14:textId="77777777" w:rsidR="004D121A" w:rsidRDefault="004D121A" w:rsidP="00A81DBB">
            <w:pPr>
              <w:rPr>
                <w:rFonts w:cs="Arial"/>
                <w:sz w:val="20"/>
                <w:szCs w:val="20"/>
              </w:rPr>
            </w:pPr>
          </w:p>
          <w:p w14:paraId="47289B1D" w14:textId="2C89BC44" w:rsidR="00A81DBB" w:rsidRPr="00A81DBB" w:rsidRDefault="00A81DBB" w:rsidP="00A81DBB">
            <w:pPr>
              <w:rPr>
                <w:rFonts w:cs="Arial"/>
                <w:sz w:val="20"/>
                <w:szCs w:val="20"/>
              </w:rPr>
            </w:pPr>
            <w:r w:rsidRPr="00A81DBB">
              <w:rPr>
                <w:rFonts w:cs="Arial"/>
                <w:sz w:val="20"/>
                <w:szCs w:val="20"/>
              </w:rPr>
              <w:t xml:space="preserve">There is a cut off limit as far as capital is concerned, for those with capital/savings </w:t>
            </w:r>
            <w:proofErr w:type="gramStart"/>
            <w:r w:rsidRPr="00A81DBB">
              <w:rPr>
                <w:rFonts w:cs="Arial"/>
                <w:sz w:val="20"/>
                <w:szCs w:val="20"/>
              </w:rPr>
              <w:t>in excess of</w:t>
            </w:r>
            <w:proofErr w:type="gramEnd"/>
            <w:r w:rsidRPr="00A81DBB">
              <w:rPr>
                <w:rFonts w:cs="Arial"/>
                <w:sz w:val="20"/>
                <w:szCs w:val="20"/>
              </w:rPr>
              <w:t xml:space="preserve"> £16</w:t>
            </w:r>
            <w:r w:rsidR="004D121A">
              <w:rPr>
                <w:rFonts w:cs="Arial"/>
                <w:sz w:val="20"/>
                <w:szCs w:val="20"/>
              </w:rPr>
              <w:t>,</w:t>
            </w:r>
            <w:r w:rsidRPr="00A81DBB">
              <w:rPr>
                <w:rFonts w:cs="Arial"/>
                <w:sz w:val="20"/>
                <w:szCs w:val="20"/>
              </w:rPr>
              <w:t>000.00</w:t>
            </w:r>
            <w:r w:rsidR="00ED57AA">
              <w:rPr>
                <w:rFonts w:cs="Arial"/>
                <w:sz w:val="20"/>
                <w:szCs w:val="20"/>
              </w:rPr>
              <w:t>,</w:t>
            </w:r>
            <w:r w:rsidRPr="00A81DBB">
              <w:rPr>
                <w:rFonts w:cs="Arial"/>
                <w:sz w:val="20"/>
                <w:szCs w:val="20"/>
              </w:rPr>
              <w:t xml:space="preserve"> no CTR is awarded.</w:t>
            </w:r>
          </w:p>
          <w:p w14:paraId="287C0BB2" w14:textId="132F8B26" w:rsidR="00CA5152" w:rsidRDefault="00993CE6">
            <w:pPr>
              <w:pStyle w:val="ListParagraph"/>
              <w:ind w:left="0"/>
              <w:rPr>
                <w:rFonts w:cs="Arial"/>
                <w:sz w:val="20"/>
                <w:szCs w:val="20"/>
              </w:rPr>
            </w:pPr>
            <w:r>
              <w:rPr>
                <w:rFonts w:cs="Arial"/>
                <w:sz w:val="20"/>
                <w:szCs w:val="20"/>
              </w:rPr>
              <w:t xml:space="preserve">  </w:t>
            </w:r>
          </w:p>
          <w:p w14:paraId="199C503A" w14:textId="27F1870F" w:rsidR="00A04A69" w:rsidRPr="00546E03" w:rsidRDefault="00A04A69">
            <w:pPr>
              <w:pStyle w:val="ListParagraph"/>
              <w:ind w:left="0"/>
              <w:rPr>
                <w:rFonts w:cs="Arial"/>
                <w:sz w:val="20"/>
                <w:szCs w:val="20"/>
              </w:rPr>
            </w:pPr>
          </w:p>
        </w:tc>
      </w:tr>
      <w:tr w:rsidR="00B54604" w14:paraId="530A0C9E" w14:textId="77777777" w:rsidTr="00531882">
        <w:tc>
          <w:tcPr>
            <w:tcW w:w="2127" w:type="dxa"/>
          </w:tcPr>
          <w:p w14:paraId="5561044D" w14:textId="77777777" w:rsidR="00CA5152" w:rsidRDefault="00CA5152">
            <w:pPr>
              <w:pStyle w:val="ListParagraph"/>
              <w:ind w:left="0"/>
              <w:rPr>
                <w:rFonts w:cs="Arial"/>
                <w:szCs w:val="24"/>
              </w:rPr>
            </w:pPr>
            <w:r>
              <w:rPr>
                <w:rFonts w:cs="Arial"/>
                <w:szCs w:val="24"/>
              </w:rPr>
              <w:t xml:space="preserve">Data on socio-economic disadvantage e.g. </w:t>
            </w:r>
            <w:r>
              <w:rPr>
                <w:rFonts w:cs="Arial"/>
                <w:szCs w:val="24"/>
              </w:rPr>
              <w:lastRenderedPageBreak/>
              <w:t>low income, low wealth, material deprivation, area deprivation.</w:t>
            </w:r>
          </w:p>
          <w:p w14:paraId="05EEE168" w14:textId="77777777" w:rsidR="00CA5152" w:rsidRDefault="00CA5152">
            <w:pPr>
              <w:pStyle w:val="ListParagraph"/>
              <w:ind w:left="0"/>
              <w:rPr>
                <w:rFonts w:cs="Arial"/>
                <w:szCs w:val="24"/>
              </w:rPr>
            </w:pPr>
          </w:p>
        </w:tc>
        <w:tc>
          <w:tcPr>
            <w:tcW w:w="4536" w:type="dxa"/>
          </w:tcPr>
          <w:p w14:paraId="33A46DAE" w14:textId="77777777" w:rsidR="00A424D2" w:rsidRPr="00546E03" w:rsidRDefault="003C3016" w:rsidP="003C3016">
            <w:pPr>
              <w:pStyle w:val="ListParagraph"/>
              <w:ind w:left="0"/>
              <w:rPr>
                <w:sz w:val="20"/>
                <w:szCs w:val="20"/>
              </w:rPr>
            </w:pPr>
            <w:r w:rsidRPr="00546E03">
              <w:rPr>
                <w:sz w:val="20"/>
                <w:szCs w:val="20"/>
              </w:rPr>
              <w:lastRenderedPageBreak/>
              <w:t>Yes</w:t>
            </w:r>
          </w:p>
          <w:p w14:paraId="7E175E4E" w14:textId="77777777" w:rsidR="003C3016" w:rsidRPr="003C3016" w:rsidRDefault="003C3016" w:rsidP="003C3016">
            <w:pPr>
              <w:pStyle w:val="ListParagraph"/>
              <w:ind w:left="0"/>
              <w:rPr>
                <w:sz w:val="20"/>
                <w:szCs w:val="20"/>
              </w:rPr>
            </w:pPr>
          </w:p>
          <w:p w14:paraId="54556762" w14:textId="0867F20C" w:rsidR="003C3016" w:rsidRPr="003C3016" w:rsidRDefault="003C3016" w:rsidP="003C3016">
            <w:pPr>
              <w:pStyle w:val="ListParagraph"/>
              <w:ind w:left="0"/>
              <w:rPr>
                <w:sz w:val="20"/>
                <w:szCs w:val="20"/>
              </w:rPr>
            </w:pPr>
            <w:r w:rsidRPr="003C3016">
              <w:rPr>
                <w:sz w:val="20"/>
                <w:szCs w:val="20"/>
              </w:rPr>
              <w:t>Scottish Index of Multiple Deprivation (SIMD)</w:t>
            </w:r>
          </w:p>
          <w:p w14:paraId="11F74E0A" w14:textId="77777777" w:rsidR="003C3016" w:rsidRDefault="003C3016" w:rsidP="003C3016">
            <w:pPr>
              <w:pStyle w:val="ListParagraph"/>
              <w:ind w:left="0"/>
              <w:rPr>
                <w:rStyle w:val="Hyperlink"/>
                <w:sz w:val="20"/>
                <w:szCs w:val="20"/>
              </w:rPr>
            </w:pPr>
            <w:hyperlink r:id="rId15" w:anchor="/simd2020/BTTTFTT/9/-4.0000/55.9000/" w:history="1">
              <w:r w:rsidRPr="003C3016">
                <w:rPr>
                  <w:rStyle w:val="Hyperlink"/>
                  <w:rFonts w:eastAsia="SimSun"/>
                  <w:sz w:val="20"/>
                  <w:szCs w:val="20"/>
                </w:rPr>
                <w:t>SIMD (Scottish Index of Multiple Deprivation)</w:t>
              </w:r>
            </w:hyperlink>
          </w:p>
          <w:p w14:paraId="6B011AB0" w14:textId="77777777" w:rsidR="00B54604" w:rsidRDefault="00B54604" w:rsidP="003C3016">
            <w:pPr>
              <w:pStyle w:val="ListParagraph"/>
              <w:ind w:left="0"/>
              <w:rPr>
                <w:rStyle w:val="Hyperlink"/>
                <w:sz w:val="20"/>
                <w:szCs w:val="20"/>
              </w:rPr>
            </w:pPr>
          </w:p>
          <w:p w14:paraId="099B8D3E" w14:textId="6EA416DB" w:rsidR="00B54604" w:rsidRPr="00B54604" w:rsidRDefault="00B54604" w:rsidP="003C3016">
            <w:pPr>
              <w:pStyle w:val="ListParagraph"/>
              <w:ind w:left="0"/>
              <w:rPr>
                <w:sz w:val="20"/>
                <w:szCs w:val="20"/>
              </w:rPr>
            </w:pPr>
            <w:r w:rsidRPr="00B54604">
              <w:rPr>
                <w:sz w:val="20"/>
                <w:szCs w:val="20"/>
              </w:rPr>
              <w:t>Tenan</w:t>
            </w:r>
            <w:r>
              <w:rPr>
                <w:sz w:val="20"/>
                <w:szCs w:val="20"/>
              </w:rPr>
              <w:t>t</w:t>
            </w:r>
            <w:r w:rsidRPr="00B54604">
              <w:rPr>
                <w:sz w:val="20"/>
                <w:szCs w:val="20"/>
              </w:rPr>
              <w:t xml:space="preserve"> Hardship Fund Payments</w:t>
            </w:r>
          </w:p>
          <w:p w14:paraId="6C5E9815" w14:textId="77777777" w:rsidR="00B54604" w:rsidRDefault="00B54604" w:rsidP="003C3016">
            <w:pPr>
              <w:pStyle w:val="ListParagraph"/>
              <w:ind w:left="0"/>
              <w:rPr>
                <w:sz w:val="20"/>
                <w:szCs w:val="20"/>
              </w:rPr>
            </w:pPr>
            <w:hyperlink r:id="rId16" w:history="1">
              <w:r w:rsidRPr="00B54604">
                <w:rPr>
                  <w:color w:val="0000FF"/>
                  <w:sz w:val="20"/>
                  <w:szCs w:val="20"/>
                  <w:u w:val="single"/>
                </w:rPr>
                <w:t>Edinburgh Council Increases Tenant Hardship Fund Payments Amid Rising Rent Pressures - Edinburgh Magazine - Positive Local News in Edinburgh, Scotland</w:t>
              </w:r>
            </w:hyperlink>
          </w:p>
          <w:p w14:paraId="25203E84" w14:textId="77777777" w:rsidR="00900268" w:rsidRDefault="00900268" w:rsidP="003C3016">
            <w:pPr>
              <w:pStyle w:val="ListParagraph"/>
              <w:ind w:left="0"/>
              <w:rPr>
                <w:color w:val="0070C0"/>
                <w:sz w:val="20"/>
                <w:szCs w:val="20"/>
              </w:rPr>
            </w:pPr>
          </w:p>
          <w:p w14:paraId="384A07AE" w14:textId="6D93A5CF" w:rsidR="00900268" w:rsidRPr="00B54604" w:rsidRDefault="00900268" w:rsidP="00900268">
            <w:pPr>
              <w:pStyle w:val="ListParagraph"/>
              <w:ind w:left="0"/>
              <w:rPr>
                <w:rFonts w:cs="Arial"/>
                <w:color w:val="0070C0"/>
                <w:sz w:val="20"/>
                <w:szCs w:val="20"/>
              </w:rPr>
            </w:pPr>
          </w:p>
        </w:tc>
        <w:tc>
          <w:tcPr>
            <w:tcW w:w="3543" w:type="dxa"/>
          </w:tcPr>
          <w:p w14:paraId="0B158132" w14:textId="273A781F" w:rsidR="00CA5152" w:rsidRPr="00546E03" w:rsidRDefault="00A424D2">
            <w:pPr>
              <w:pStyle w:val="ListParagraph"/>
              <w:ind w:left="0"/>
              <w:rPr>
                <w:rFonts w:cs="Arial"/>
                <w:sz w:val="20"/>
                <w:szCs w:val="20"/>
              </w:rPr>
            </w:pPr>
            <w:r w:rsidRPr="00546E03">
              <w:rPr>
                <w:rFonts w:cs="Arial"/>
                <w:sz w:val="20"/>
                <w:szCs w:val="20"/>
              </w:rPr>
              <w:lastRenderedPageBreak/>
              <w:t xml:space="preserve">This may be available </w:t>
            </w:r>
            <w:r w:rsidR="00A24BB5">
              <w:rPr>
                <w:rFonts w:cs="Arial"/>
                <w:sz w:val="20"/>
                <w:szCs w:val="20"/>
              </w:rPr>
              <w:t>through</w:t>
            </w:r>
            <w:r w:rsidR="00A24BB5" w:rsidRPr="00546E03">
              <w:rPr>
                <w:rFonts w:cs="Arial"/>
                <w:sz w:val="20"/>
                <w:szCs w:val="20"/>
              </w:rPr>
              <w:t xml:space="preserve"> </w:t>
            </w:r>
            <w:r w:rsidRPr="00546E03">
              <w:rPr>
                <w:rFonts w:cs="Arial"/>
                <w:sz w:val="20"/>
                <w:szCs w:val="20"/>
              </w:rPr>
              <w:t xml:space="preserve">work that </w:t>
            </w:r>
            <w:r w:rsidR="00A24BB5">
              <w:rPr>
                <w:rFonts w:cs="Arial"/>
                <w:sz w:val="20"/>
                <w:szCs w:val="20"/>
              </w:rPr>
              <w:t>the Homelessness Service</w:t>
            </w:r>
            <w:r w:rsidRPr="00546E03">
              <w:rPr>
                <w:rFonts w:cs="Arial"/>
                <w:sz w:val="20"/>
                <w:szCs w:val="20"/>
              </w:rPr>
              <w:t xml:space="preserve"> has been </w:t>
            </w:r>
            <w:r w:rsidR="00A24BB5">
              <w:rPr>
                <w:rFonts w:cs="Arial"/>
                <w:sz w:val="20"/>
                <w:szCs w:val="20"/>
              </w:rPr>
              <w:t>undertaking</w:t>
            </w:r>
            <w:r w:rsidR="00A24BB5" w:rsidRPr="00546E03">
              <w:rPr>
                <w:rFonts w:cs="Arial"/>
                <w:sz w:val="20"/>
                <w:szCs w:val="20"/>
              </w:rPr>
              <w:t xml:space="preserve"> </w:t>
            </w:r>
            <w:r w:rsidRPr="00546E03">
              <w:rPr>
                <w:rFonts w:cs="Arial"/>
                <w:sz w:val="20"/>
                <w:szCs w:val="20"/>
              </w:rPr>
              <w:t xml:space="preserve">with a student to use </w:t>
            </w:r>
            <w:r w:rsidR="003807EB">
              <w:rPr>
                <w:rFonts w:cs="Arial"/>
                <w:sz w:val="20"/>
                <w:szCs w:val="20"/>
              </w:rPr>
              <w:t xml:space="preserve">existing </w:t>
            </w:r>
            <w:r w:rsidRPr="00546E03">
              <w:rPr>
                <w:rFonts w:cs="Arial"/>
                <w:sz w:val="20"/>
                <w:szCs w:val="20"/>
              </w:rPr>
              <w:t xml:space="preserve">data in a different way.  </w:t>
            </w:r>
            <w:r w:rsidR="003807EB">
              <w:rPr>
                <w:rFonts w:cs="Arial"/>
                <w:sz w:val="20"/>
                <w:szCs w:val="20"/>
              </w:rPr>
              <w:lastRenderedPageBreak/>
              <w:t xml:space="preserve">Contact has also been made with an external organisation offering this service.  </w:t>
            </w:r>
          </w:p>
        </w:tc>
      </w:tr>
      <w:tr w:rsidR="00B54604" w14:paraId="151DC43C" w14:textId="77777777" w:rsidTr="00531882">
        <w:tc>
          <w:tcPr>
            <w:tcW w:w="2127" w:type="dxa"/>
          </w:tcPr>
          <w:p w14:paraId="4392DEBE" w14:textId="77777777" w:rsidR="00CA5152" w:rsidRDefault="00CA5152">
            <w:pPr>
              <w:pStyle w:val="ListParagraph"/>
              <w:ind w:left="0"/>
              <w:rPr>
                <w:rFonts w:cs="Arial"/>
                <w:szCs w:val="24"/>
              </w:rPr>
            </w:pPr>
            <w:r>
              <w:rPr>
                <w:rFonts w:cs="Arial"/>
                <w:szCs w:val="24"/>
              </w:rPr>
              <w:lastRenderedPageBreak/>
              <w:t>Data on equality outcomes</w:t>
            </w:r>
          </w:p>
          <w:p w14:paraId="7477F497" w14:textId="77777777" w:rsidR="00CA5152" w:rsidRDefault="00CA5152">
            <w:pPr>
              <w:pStyle w:val="ListParagraph"/>
              <w:ind w:left="0"/>
              <w:rPr>
                <w:rFonts w:cs="Arial"/>
                <w:szCs w:val="24"/>
              </w:rPr>
            </w:pPr>
          </w:p>
        </w:tc>
        <w:tc>
          <w:tcPr>
            <w:tcW w:w="4536" w:type="dxa"/>
          </w:tcPr>
          <w:p w14:paraId="25AFF2F2" w14:textId="77777777" w:rsidR="002905EE" w:rsidRPr="00C607AB" w:rsidRDefault="002905EE" w:rsidP="00C607AB">
            <w:pPr>
              <w:rPr>
                <w:color w:val="0000FF"/>
                <w:szCs w:val="20"/>
                <w:u w:val="single"/>
              </w:rPr>
            </w:pPr>
            <w:r w:rsidRPr="00C607AB">
              <w:rPr>
                <w:color w:val="0000FF"/>
                <w:szCs w:val="20"/>
                <w:u w:val="single"/>
              </w:rPr>
              <w:t xml:space="preserve">Not all equality information available/recorded on benefits claim data. </w:t>
            </w:r>
          </w:p>
          <w:p w14:paraId="02726308" w14:textId="77777777" w:rsidR="004B2BB2" w:rsidRDefault="004B2BB2">
            <w:pPr>
              <w:pStyle w:val="ListParagraph"/>
              <w:ind w:left="0"/>
              <w:rPr>
                <w:color w:val="0000FF"/>
                <w:szCs w:val="20"/>
                <w:u w:val="single"/>
              </w:rPr>
            </w:pPr>
          </w:p>
          <w:p w14:paraId="38EF2F54" w14:textId="40513CF4" w:rsidR="00B54604" w:rsidRPr="004B2BB2" w:rsidRDefault="00B54604" w:rsidP="00B54604">
            <w:pPr>
              <w:pStyle w:val="ListParagraph"/>
              <w:ind w:left="0"/>
              <w:rPr>
                <w:rFonts w:eastAsia="SimSun"/>
                <w:color w:val="0000FF"/>
                <w:sz w:val="20"/>
                <w:szCs w:val="20"/>
                <w:u w:val="single"/>
              </w:rPr>
            </w:pPr>
          </w:p>
        </w:tc>
        <w:tc>
          <w:tcPr>
            <w:tcW w:w="3543" w:type="dxa"/>
          </w:tcPr>
          <w:p w14:paraId="0BA5D210" w14:textId="77777777" w:rsidR="0090103D" w:rsidRPr="0090103D" w:rsidRDefault="0090103D" w:rsidP="0090103D">
            <w:pPr>
              <w:pStyle w:val="ListParagraph"/>
              <w:ind w:left="0"/>
              <w:rPr>
                <w:rFonts w:cs="Arial"/>
                <w:sz w:val="20"/>
                <w:szCs w:val="20"/>
              </w:rPr>
            </w:pPr>
            <w:r w:rsidRPr="0090103D">
              <w:rPr>
                <w:rFonts w:cs="Arial"/>
                <w:sz w:val="20"/>
                <w:szCs w:val="20"/>
              </w:rPr>
              <w:t xml:space="preserve">Equality data is not required for the purpose of determining entitlement to CTR and as a result this data is not recorded / available. </w:t>
            </w:r>
          </w:p>
          <w:p w14:paraId="4AF787B3" w14:textId="77777777" w:rsidR="00CA5152" w:rsidRDefault="00CA5152">
            <w:pPr>
              <w:pStyle w:val="ListParagraph"/>
              <w:ind w:left="0"/>
              <w:rPr>
                <w:rFonts w:cs="Arial"/>
                <w:szCs w:val="24"/>
              </w:rPr>
            </w:pPr>
          </w:p>
        </w:tc>
      </w:tr>
      <w:tr w:rsidR="00B54604" w14:paraId="3DB634F6" w14:textId="77777777" w:rsidTr="00531882">
        <w:tc>
          <w:tcPr>
            <w:tcW w:w="2127" w:type="dxa"/>
          </w:tcPr>
          <w:p w14:paraId="31FDDBFC" w14:textId="77777777" w:rsidR="00CA5152" w:rsidRDefault="00CA5152">
            <w:pPr>
              <w:pStyle w:val="ListParagraph"/>
              <w:ind w:left="0"/>
              <w:rPr>
                <w:rFonts w:cs="Arial"/>
                <w:szCs w:val="24"/>
              </w:rPr>
            </w:pPr>
            <w:r>
              <w:rPr>
                <w:rFonts w:cs="Arial"/>
                <w:szCs w:val="24"/>
              </w:rPr>
              <w:t>Research/literature evidence</w:t>
            </w:r>
          </w:p>
          <w:p w14:paraId="72ED1023" w14:textId="77777777" w:rsidR="00CA5152" w:rsidRDefault="00CA5152">
            <w:pPr>
              <w:pStyle w:val="ListParagraph"/>
              <w:ind w:left="0"/>
              <w:rPr>
                <w:rFonts w:cs="Arial"/>
                <w:szCs w:val="24"/>
              </w:rPr>
            </w:pPr>
          </w:p>
        </w:tc>
        <w:tc>
          <w:tcPr>
            <w:tcW w:w="4536" w:type="dxa"/>
          </w:tcPr>
          <w:p w14:paraId="0B90F465" w14:textId="62A02F7D" w:rsidR="00CA5152" w:rsidRDefault="00D03A90">
            <w:pPr>
              <w:pStyle w:val="ListParagraph"/>
              <w:ind w:left="0"/>
              <w:rPr>
                <w:rFonts w:cs="Arial"/>
                <w:szCs w:val="24"/>
              </w:rPr>
            </w:pPr>
            <w:hyperlink r:id="rId17" w:history="1">
              <w:r w:rsidRPr="00EB410D">
                <w:rPr>
                  <w:rStyle w:val="Hyperlink"/>
                  <w:sz w:val="20"/>
                  <w:szCs w:val="20"/>
                </w:rPr>
                <w:t>Fairer Council Tax Consideration Analysis</w:t>
              </w:r>
            </w:hyperlink>
          </w:p>
        </w:tc>
        <w:tc>
          <w:tcPr>
            <w:tcW w:w="3543" w:type="dxa"/>
          </w:tcPr>
          <w:p w14:paraId="52FC8CE6" w14:textId="77777777" w:rsidR="00CA5152" w:rsidRDefault="00CA5152">
            <w:pPr>
              <w:pStyle w:val="ListParagraph"/>
              <w:ind w:left="0"/>
              <w:rPr>
                <w:rFonts w:cs="Arial"/>
                <w:szCs w:val="24"/>
              </w:rPr>
            </w:pPr>
          </w:p>
        </w:tc>
      </w:tr>
      <w:tr w:rsidR="00B54604" w14:paraId="58588D0F" w14:textId="77777777" w:rsidTr="00531882">
        <w:tc>
          <w:tcPr>
            <w:tcW w:w="2127" w:type="dxa"/>
          </w:tcPr>
          <w:p w14:paraId="121AA04E" w14:textId="77777777" w:rsidR="00CA5152" w:rsidRDefault="00CA5152">
            <w:pPr>
              <w:pStyle w:val="ListParagraph"/>
              <w:ind w:left="0"/>
              <w:rPr>
                <w:rFonts w:cs="Arial"/>
                <w:szCs w:val="24"/>
              </w:rPr>
            </w:pPr>
            <w:r>
              <w:rPr>
                <w:rFonts w:cs="Arial"/>
                <w:szCs w:val="24"/>
              </w:rPr>
              <w:t>Public/patient/client experience information</w:t>
            </w:r>
          </w:p>
          <w:p w14:paraId="22848922" w14:textId="77777777" w:rsidR="00CA5152" w:rsidRDefault="00CA5152">
            <w:pPr>
              <w:pStyle w:val="ListParagraph"/>
              <w:ind w:left="0"/>
              <w:rPr>
                <w:rFonts w:cs="Arial"/>
                <w:szCs w:val="24"/>
              </w:rPr>
            </w:pPr>
          </w:p>
        </w:tc>
        <w:tc>
          <w:tcPr>
            <w:tcW w:w="4536" w:type="dxa"/>
          </w:tcPr>
          <w:p w14:paraId="518DAB0D" w14:textId="40A67AFF" w:rsidR="00CA5152" w:rsidRPr="001B6299" w:rsidRDefault="00EB410D">
            <w:pPr>
              <w:pStyle w:val="ListParagraph"/>
              <w:ind w:left="0"/>
              <w:rPr>
                <w:rFonts w:cs="Arial"/>
                <w:color w:val="0070C0"/>
                <w:szCs w:val="24"/>
              </w:rPr>
            </w:pPr>
            <w:r>
              <w:rPr>
                <w:rFonts w:cs="Arial"/>
                <w:color w:val="0070C0"/>
                <w:szCs w:val="24"/>
              </w:rPr>
              <w:t>N/A</w:t>
            </w:r>
          </w:p>
        </w:tc>
        <w:tc>
          <w:tcPr>
            <w:tcW w:w="3543" w:type="dxa"/>
          </w:tcPr>
          <w:p w14:paraId="42E7F96C" w14:textId="77777777" w:rsidR="00CA5152" w:rsidRDefault="00CA5152">
            <w:pPr>
              <w:pStyle w:val="ListParagraph"/>
              <w:ind w:left="0"/>
              <w:rPr>
                <w:rFonts w:cs="Arial"/>
                <w:szCs w:val="24"/>
              </w:rPr>
            </w:pPr>
          </w:p>
        </w:tc>
      </w:tr>
      <w:tr w:rsidR="00B54604" w14:paraId="37ACE5E2" w14:textId="77777777" w:rsidTr="00531882">
        <w:tc>
          <w:tcPr>
            <w:tcW w:w="2127" w:type="dxa"/>
          </w:tcPr>
          <w:p w14:paraId="582856B5" w14:textId="77777777" w:rsidR="00CA5152" w:rsidRDefault="00CA5152">
            <w:pPr>
              <w:pStyle w:val="ListParagraph"/>
              <w:ind w:left="0"/>
              <w:rPr>
                <w:rFonts w:cs="Arial"/>
                <w:szCs w:val="24"/>
              </w:rPr>
            </w:pPr>
            <w:r>
              <w:rPr>
                <w:rFonts w:cs="Arial"/>
                <w:szCs w:val="24"/>
              </w:rPr>
              <w:t>Evidence of inclusive engagement of people who use the service and involvement findings</w:t>
            </w:r>
          </w:p>
          <w:p w14:paraId="1E934AED" w14:textId="77777777" w:rsidR="00CA5152" w:rsidRDefault="00CA5152">
            <w:pPr>
              <w:pStyle w:val="ListParagraph"/>
              <w:ind w:left="0"/>
              <w:rPr>
                <w:rFonts w:cs="Arial"/>
                <w:szCs w:val="24"/>
              </w:rPr>
            </w:pPr>
          </w:p>
        </w:tc>
        <w:tc>
          <w:tcPr>
            <w:tcW w:w="4536" w:type="dxa"/>
          </w:tcPr>
          <w:p w14:paraId="13AE3287" w14:textId="54BC9DBC" w:rsidR="00CA5152" w:rsidRPr="001B6299" w:rsidRDefault="002D1F82">
            <w:pPr>
              <w:pStyle w:val="ListParagraph"/>
              <w:ind w:left="0"/>
              <w:rPr>
                <w:rFonts w:cs="Arial"/>
                <w:color w:val="0070C0"/>
                <w:szCs w:val="24"/>
              </w:rPr>
            </w:pPr>
            <w:r>
              <w:rPr>
                <w:rFonts w:cs="Arial"/>
                <w:color w:val="0070C0"/>
                <w:szCs w:val="24"/>
              </w:rPr>
              <w:t>N/A</w:t>
            </w:r>
          </w:p>
        </w:tc>
        <w:tc>
          <w:tcPr>
            <w:tcW w:w="3543" w:type="dxa"/>
          </w:tcPr>
          <w:p w14:paraId="1CD52303" w14:textId="77777777" w:rsidR="00CA5152" w:rsidRDefault="00CA5152">
            <w:pPr>
              <w:pStyle w:val="ListParagraph"/>
              <w:ind w:left="0"/>
              <w:rPr>
                <w:rFonts w:cs="Arial"/>
                <w:szCs w:val="24"/>
              </w:rPr>
            </w:pPr>
          </w:p>
        </w:tc>
      </w:tr>
      <w:tr w:rsidR="00B54604" w14:paraId="290092DC" w14:textId="77777777" w:rsidTr="00531882">
        <w:tc>
          <w:tcPr>
            <w:tcW w:w="2127" w:type="dxa"/>
          </w:tcPr>
          <w:p w14:paraId="7EFBE6FD" w14:textId="77777777" w:rsidR="00CA5152" w:rsidRDefault="00CA5152">
            <w:pPr>
              <w:pStyle w:val="ListParagraph"/>
              <w:ind w:left="0"/>
              <w:rPr>
                <w:rFonts w:cs="Arial"/>
                <w:szCs w:val="24"/>
              </w:rPr>
            </w:pPr>
            <w:r>
              <w:rPr>
                <w:rFonts w:cs="Arial"/>
                <w:szCs w:val="24"/>
              </w:rPr>
              <w:t>Evidence of unmet need</w:t>
            </w:r>
          </w:p>
          <w:p w14:paraId="20D97A96" w14:textId="77777777" w:rsidR="00CA5152" w:rsidRDefault="00CA5152">
            <w:pPr>
              <w:pStyle w:val="ListParagraph"/>
              <w:ind w:left="0"/>
              <w:rPr>
                <w:rFonts w:cs="Arial"/>
                <w:szCs w:val="24"/>
              </w:rPr>
            </w:pPr>
          </w:p>
        </w:tc>
        <w:tc>
          <w:tcPr>
            <w:tcW w:w="4536" w:type="dxa"/>
          </w:tcPr>
          <w:p w14:paraId="3B551BC1" w14:textId="77777777" w:rsidR="00CA5152" w:rsidRDefault="003D3249">
            <w:pPr>
              <w:pStyle w:val="ListParagraph"/>
              <w:ind w:left="0"/>
              <w:rPr>
                <w:rFonts w:cs="Arial"/>
                <w:color w:val="0070C0"/>
                <w:sz w:val="20"/>
                <w:szCs w:val="20"/>
              </w:rPr>
            </w:pPr>
            <w:r w:rsidRPr="00546E03">
              <w:rPr>
                <w:rFonts w:cs="Arial"/>
                <w:sz w:val="20"/>
                <w:szCs w:val="20"/>
              </w:rPr>
              <w:t xml:space="preserve">In 2019, the Edinburgh Poverty Commission estimated there were between £70m and £80m of income-related benefits going unclaimed every year. </w:t>
            </w:r>
            <w:r w:rsidRPr="00546E03">
              <w:rPr>
                <w:rFonts w:cs="Arial"/>
                <w:color w:val="0070C0"/>
                <w:sz w:val="20"/>
                <w:szCs w:val="20"/>
              </w:rPr>
              <w:t xml:space="preserve"> </w:t>
            </w:r>
          </w:p>
          <w:p w14:paraId="3A1E402E" w14:textId="77777777" w:rsidR="005B0571" w:rsidRDefault="005B0571">
            <w:pPr>
              <w:pStyle w:val="ListParagraph"/>
              <w:ind w:left="0"/>
              <w:rPr>
                <w:rFonts w:cs="Arial"/>
                <w:color w:val="0070C0"/>
                <w:sz w:val="20"/>
                <w:szCs w:val="20"/>
              </w:rPr>
            </w:pPr>
          </w:p>
          <w:p w14:paraId="338DC4C2" w14:textId="1A7046D8" w:rsidR="005B0571" w:rsidRPr="005B0571" w:rsidRDefault="005B0571" w:rsidP="005B0571">
            <w:pPr>
              <w:pStyle w:val="ListParagraph"/>
              <w:ind w:left="0"/>
              <w:jc w:val="both"/>
              <w:rPr>
                <w:rFonts w:cs="Arial"/>
                <w:sz w:val="20"/>
                <w:szCs w:val="20"/>
              </w:rPr>
            </w:pPr>
            <w:r w:rsidRPr="005B0571">
              <w:rPr>
                <w:rFonts w:cs="Arial"/>
                <w:sz w:val="20"/>
                <w:szCs w:val="20"/>
              </w:rPr>
              <w:t xml:space="preserve">However, data is not gathered as part of the CTR application process as this has no bearing on entitlement. </w:t>
            </w:r>
          </w:p>
          <w:p w14:paraId="52409DF0" w14:textId="60C220D7" w:rsidR="005B0571" w:rsidRPr="00546E03" w:rsidRDefault="005B0571">
            <w:pPr>
              <w:pStyle w:val="ListParagraph"/>
              <w:ind w:left="0"/>
              <w:rPr>
                <w:rFonts w:cs="Arial"/>
                <w:color w:val="0070C0"/>
                <w:sz w:val="20"/>
                <w:szCs w:val="20"/>
              </w:rPr>
            </w:pPr>
          </w:p>
        </w:tc>
        <w:tc>
          <w:tcPr>
            <w:tcW w:w="3543" w:type="dxa"/>
          </w:tcPr>
          <w:p w14:paraId="2D580B73" w14:textId="77777777" w:rsidR="00CA5152" w:rsidRPr="00546E03" w:rsidRDefault="00A424D2">
            <w:pPr>
              <w:pStyle w:val="ListParagraph"/>
              <w:ind w:left="0"/>
              <w:rPr>
                <w:rFonts w:cs="Arial"/>
                <w:sz w:val="20"/>
                <w:szCs w:val="20"/>
              </w:rPr>
            </w:pPr>
            <w:r w:rsidRPr="00546E03">
              <w:rPr>
                <w:rFonts w:cs="Arial"/>
                <w:sz w:val="20"/>
                <w:szCs w:val="20"/>
              </w:rPr>
              <w:t>Campaign to highlight Pension Credit which will passport citizens into Council Tax Reduction</w:t>
            </w:r>
          </w:p>
          <w:p w14:paraId="3BB4BFF8" w14:textId="77777777" w:rsidR="00A424D2" w:rsidRPr="00546E03" w:rsidRDefault="00A424D2">
            <w:pPr>
              <w:pStyle w:val="ListParagraph"/>
              <w:ind w:left="0"/>
              <w:rPr>
                <w:rFonts w:cs="Arial"/>
                <w:sz w:val="20"/>
                <w:szCs w:val="20"/>
              </w:rPr>
            </w:pPr>
          </w:p>
          <w:p w14:paraId="7C334EA5" w14:textId="432124FE" w:rsidR="00A424D2" w:rsidRPr="00546E03" w:rsidRDefault="00A424D2">
            <w:pPr>
              <w:pStyle w:val="ListParagraph"/>
              <w:ind w:left="0"/>
              <w:rPr>
                <w:rFonts w:cs="Arial"/>
                <w:sz w:val="20"/>
                <w:szCs w:val="20"/>
              </w:rPr>
            </w:pPr>
            <w:r w:rsidRPr="00546E03">
              <w:rPr>
                <w:rFonts w:cs="Arial"/>
                <w:sz w:val="20"/>
                <w:szCs w:val="20"/>
              </w:rPr>
              <w:t>Linking calculators to have citizens self</w:t>
            </w:r>
            <w:r w:rsidR="001107F5">
              <w:rPr>
                <w:rFonts w:cs="Arial"/>
                <w:sz w:val="20"/>
                <w:szCs w:val="20"/>
              </w:rPr>
              <w:t>-</w:t>
            </w:r>
            <w:r w:rsidRPr="00546E03">
              <w:rPr>
                <w:rFonts w:cs="Arial"/>
                <w:sz w:val="20"/>
                <w:szCs w:val="20"/>
              </w:rPr>
              <w:t>serve eligibility</w:t>
            </w:r>
          </w:p>
          <w:p w14:paraId="0EE74AAC" w14:textId="77777777" w:rsidR="00721762" w:rsidRPr="00546E03" w:rsidRDefault="00721762">
            <w:pPr>
              <w:pStyle w:val="ListParagraph"/>
              <w:ind w:left="0"/>
              <w:rPr>
                <w:rFonts w:cs="Arial"/>
                <w:sz w:val="20"/>
                <w:szCs w:val="20"/>
              </w:rPr>
            </w:pPr>
          </w:p>
          <w:p w14:paraId="5779D3C4" w14:textId="40C1B17A" w:rsidR="00721762" w:rsidRPr="00546E03" w:rsidRDefault="00E44458">
            <w:pPr>
              <w:pStyle w:val="ListParagraph"/>
              <w:ind w:left="0"/>
              <w:rPr>
                <w:rFonts w:cs="Arial"/>
                <w:sz w:val="20"/>
                <w:szCs w:val="20"/>
              </w:rPr>
            </w:pPr>
            <w:r w:rsidRPr="00546E03">
              <w:rPr>
                <w:rFonts w:cs="Arial"/>
                <w:sz w:val="20"/>
                <w:szCs w:val="20"/>
              </w:rPr>
              <w:t>Working with advice colleagues for income maximisation</w:t>
            </w:r>
          </w:p>
          <w:p w14:paraId="2801F009" w14:textId="77777777" w:rsidR="00A424D2" w:rsidRDefault="00A424D2">
            <w:pPr>
              <w:pStyle w:val="ListParagraph"/>
              <w:ind w:left="0"/>
              <w:rPr>
                <w:rFonts w:cs="Arial"/>
                <w:szCs w:val="24"/>
              </w:rPr>
            </w:pPr>
          </w:p>
          <w:p w14:paraId="13F7EB0A" w14:textId="01DDF83A" w:rsidR="00A424D2" w:rsidRDefault="00A424D2">
            <w:pPr>
              <w:pStyle w:val="ListParagraph"/>
              <w:ind w:left="0"/>
              <w:rPr>
                <w:rFonts w:cs="Arial"/>
                <w:szCs w:val="24"/>
              </w:rPr>
            </w:pPr>
          </w:p>
        </w:tc>
      </w:tr>
      <w:tr w:rsidR="00B54604" w14:paraId="7D366610" w14:textId="77777777" w:rsidTr="00531882">
        <w:tc>
          <w:tcPr>
            <w:tcW w:w="2127" w:type="dxa"/>
          </w:tcPr>
          <w:p w14:paraId="160ECC8E" w14:textId="77777777" w:rsidR="00CA5152" w:rsidRDefault="00CA5152">
            <w:pPr>
              <w:pStyle w:val="ListParagraph"/>
              <w:ind w:left="0"/>
              <w:rPr>
                <w:rFonts w:cs="Arial"/>
                <w:szCs w:val="24"/>
              </w:rPr>
            </w:pPr>
            <w:r>
              <w:rPr>
                <w:rFonts w:cs="Arial"/>
                <w:szCs w:val="24"/>
              </w:rPr>
              <w:t>Good practice guidelines</w:t>
            </w:r>
          </w:p>
          <w:p w14:paraId="50CA13C4" w14:textId="77777777" w:rsidR="00CA5152" w:rsidRDefault="00CA5152">
            <w:pPr>
              <w:pStyle w:val="ListParagraph"/>
              <w:ind w:left="0"/>
              <w:rPr>
                <w:rFonts w:cs="Arial"/>
                <w:szCs w:val="24"/>
              </w:rPr>
            </w:pPr>
          </w:p>
        </w:tc>
        <w:tc>
          <w:tcPr>
            <w:tcW w:w="4536" w:type="dxa"/>
          </w:tcPr>
          <w:p w14:paraId="7365182C" w14:textId="13786EEE" w:rsidR="00CA5152" w:rsidRPr="001B6299" w:rsidRDefault="00F8162D">
            <w:pPr>
              <w:pStyle w:val="ListParagraph"/>
              <w:ind w:left="0"/>
              <w:rPr>
                <w:rFonts w:cs="Arial"/>
                <w:color w:val="0070C0"/>
                <w:szCs w:val="24"/>
              </w:rPr>
            </w:pPr>
            <w:r w:rsidRPr="001B6299">
              <w:rPr>
                <w:rFonts w:cs="Arial"/>
                <w:color w:val="0070C0"/>
                <w:szCs w:val="24"/>
              </w:rPr>
              <w:t>Yes</w:t>
            </w:r>
          </w:p>
        </w:tc>
        <w:tc>
          <w:tcPr>
            <w:tcW w:w="3543" w:type="dxa"/>
          </w:tcPr>
          <w:p w14:paraId="085D4540" w14:textId="6994EBFA" w:rsidR="00CA5152" w:rsidRPr="00546E03" w:rsidRDefault="00A600B7">
            <w:pPr>
              <w:pStyle w:val="ListParagraph"/>
              <w:ind w:left="0"/>
              <w:rPr>
                <w:rFonts w:cs="Arial"/>
                <w:sz w:val="20"/>
                <w:szCs w:val="20"/>
              </w:rPr>
            </w:pPr>
            <w:r w:rsidRPr="00546E03">
              <w:rPr>
                <w:rFonts w:cs="Arial"/>
                <w:sz w:val="20"/>
                <w:szCs w:val="20"/>
              </w:rPr>
              <w:t>Work with other local authorities to ensu</w:t>
            </w:r>
            <w:r w:rsidR="001107F5" w:rsidRPr="00546E03">
              <w:rPr>
                <w:rFonts w:cs="Arial"/>
                <w:sz w:val="20"/>
                <w:szCs w:val="20"/>
              </w:rPr>
              <w:t>r</w:t>
            </w:r>
            <w:r w:rsidRPr="00546E03">
              <w:rPr>
                <w:rFonts w:cs="Arial"/>
                <w:sz w:val="20"/>
                <w:szCs w:val="20"/>
              </w:rPr>
              <w:t>e best practice is applied to decision</w:t>
            </w:r>
            <w:r w:rsidR="001107F5">
              <w:rPr>
                <w:rFonts w:cs="Arial"/>
                <w:sz w:val="20"/>
                <w:szCs w:val="20"/>
              </w:rPr>
              <w:t>-</w:t>
            </w:r>
            <w:r w:rsidRPr="00546E03">
              <w:rPr>
                <w:rFonts w:cs="Arial"/>
                <w:sz w:val="20"/>
                <w:szCs w:val="20"/>
              </w:rPr>
              <w:t>making process</w:t>
            </w:r>
            <w:r w:rsidR="009E47A3" w:rsidRPr="00546E03">
              <w:rPr>
                <w:rFonts w:cs="Arial"/>
                <w:sz w:val="20"/>
                <w:szCs w:val="20"/>
              </w:rPr>
              <w:t>es.</w:t>
            </w:r>
          </w:p>
        </w:tc>
      </w:tr>
      <w:tr w:rsidR="00B54604" w14:paraId="0F912079" w14:textId="77777777" w:rsidTr="00531882">
        <w:tc>
          <w:tcPr>
            <w:tcW w:w="2127" w:type="dxa"/>
            <w:hideMark/>
          </w:tcPr>
          <w:p w14:paraId="2AF66E66" w14:textId="77777777" w:rsidR="00CA5152" w:rsidRDefault="00CA5152">
            <w:pPr>
              <w:pStyle w:val="ListParagraph"/>
              <w:ind w:left="0"/>
              <w:rPr>
                <w:rFonts w:cs="Arial"/>
                <w:szCs w:val="24"/>
              </w:rPr>
            </w:pPr>
            <w:r>
              <w:rPr>
                <w:rFonts w:cs="Arial"/>
                <w:szCs w:val="24"/>
              </w:rPr>
              <w:t>Carbon emissions generated/reduced data</w:t>
            </w:r>
          </w:p>
        </w:tc>
        <w:tc>
          <w:tcPr>
            <w:tcW w:w="4536" w:type="dxa"/>
          </w:tcPr>
          <w:p w14:paraId="4AF5F8D3" w14:textId="13B44F48" w:rsidR="00CA5152" w:rsidRPr="001B6299" w:rsidRDefault="00F8162D">
            <w:pPr>
              <w:pStyle w:val="ListParagraph"/>
              <w:ind w:left="0"/>
              <w:rPr>
                <w:rFonts w:cs="Arial"/>
                <w:color w:val="0070C0"/>
                <w:szCs w:val="24"/>
              </w:rPr>
            </w:pPr>
            <w:r w:rsidRPr="001B6299">
              <w:rPr>
                <w:rFonts w:cs="Arial"/>
                <w:color w:val="0070C0"/>
                <w:szCs w:val="24"/>
              </w:rPr>
              <w:t>N/A</w:t>
            </w:r>
          </w:p>
        </w:tc>
        <w:tc>
          <w:tcPr>
            <w:tcW w:w="3543" w:type="dxa"/>
          </w:tcPr>
          <w:p w14:paraId="59579237" w14:textId="0B49D815" w:rsidR="00CA5152" w:rsidRPr="00546E03" w:rsidRDefault="009E47A3">
            <w:pPr>
              <w:pStyle w:val="ListParagraph"/>
              <w:ind w:left="0"/>
              <w:rPr>
                <w:rFonts w:cs="Arial"/>
                <w:sz w:val="20"/>
                <w:szCs w:val="20"/>
              </w:rPr>
            </w:pPr>
            <w:r w:rsidRPr="00546E03">
              <w:rPr>
                <w:rFonts w:cs="Arial"/>
                <w:sz w:val="20"/>
                <w:szCs w:val="20"/>
              </w:rPr>
              <w:t xml:space="preserve">Online service, </w:t>
            </w:r>
            <w:r w:rsidR="003F66DC" w:rsidRPr="00546E03">
              <w:rPr>
                <w:rFonts w:cs="Arial"/>
                <w:sz w:val="20"/>
                <w:szCs w:val="20"/>
              </w:rPr>
              <w:t>reduces carbon emissions as travel not required to local offices</w:t>
            </w:r>
          </w:p>
        </w:tc>
      </w:tr>
      <w:tr w:rsidR="00B54604" w14:paraId="165D4481" w14:textId="77777777" w:rsidTr="00531882">
        <w:tc>
          <w:tcPr>
            <w:tcW w:w="2127" w:type="dxa"/>
            <w:hideMark/>
          </w:tcPr>
          <w:p w14:paraId="4D97894A" w14:textId="77777777" w:rsidR="00CA5152" w:rsidRDefault="00CA5152">
            <w:pPr>
              <w:pStyle w:val="ListParagraph"/>
              <w:ind w:left="0"/>
              <w:rPr>
                <w:rFonts w:cs="Arial"/>
                <w:szCs w:val="24"/>
              </w:rPr>
            </w:pPr>
            <w:r>
              <w:rPr>
                <w:rFonts w:cs="Arial"/>
                <w:szCs w:val="24"/>
              </w:rPr>
              <w:t>Environmental data</w:t>
            </w:r>
          </w:p>
        </w:tc>
        <w:tc>
          <w:tcPr>
            <w:tcW w:w="4536" w:type="dxa"/>
          </w:tcPr>
          <w:p w14:paraId="497AB2B9" w14:textId="108A0B93" w:rsidR="00CA5152" w:rsidRPr="001B6299" w:rsidRDefault="00F8162D">
            <w:pPr>
              <w:pStyle w:val="ListParagraph"/>
              <w:ind w:left="0"/>
              <w:rPr>
                <w:rFonts w:cs="Arial"/>
                <w:color w:val="0070C0"/>
                <w:szCs w:val="24"/>
              </w:rPr>
            </w:pPr>
            <w:r w:rsidRPr="001B6299">
              <w:rPr>
                <w:rFonts w:cs="Arial"/>
                <w:color w:val="0070C0"/>
                <w:szCs w:val="24"/>
              </w:rPr>
              <w:t>N/A</w:t>
            </w:r>
          </w:p>
        </w:tc>
        <w:tc>
          <w:tcPr>
            <w:tcW w:w="3543" w:type="dxa"/>
          </w:tcPr>
          <w:p w14:paraId="0327510E" w14:textId="77777777" w:rsidR="00CA5152" w:rsidRPr="00546E03" w:rsidRDefault="00CA5152">
            <w:pPr>
              <w:pStyle w:val="ListParagraph"/>
              <w:ind w:left="0"/>
              <w:rPr>
                <w:rFonts w:cs="Arial"/>
                <w:sz w:val="20"/>
                <w:szCs w:val="20"/>
              </w:rPr>
            </w:pPr>
          </w:p>
        </w:tc>
      </w:tr>
      <w:tr w:rsidR="00B54604" w14:paraId="64C50D91" w14:textId="77777777" w:rsidTr="00531882">
        <w:tc>
          <w:tcPr>
            <w:tcW w:w="2127" w:type="dxa"/>
            <w:hideMark/>
          </w:tcPr>
          <w:p w14:paraId="1319C81C" w14:textId="77777777" w:rsidR="00CA5152" w:rsidRDefault="00CA5152">
            <w:pPr>
              <w:pStyle w:val="ListParagraph"/>
              <w:ind w:left="0"/>
              <w:rPr>
                <w:rFonts w:cs="Arial"/>
                <w:szCs w:val="24"/>
              </w:rPr>
            </w:pPr>
            <w:r>
              <w:rPr>
                <w:rFonts w:cs="Arial"/>
                <w:szCs w:val="24"/>
              </w:rPr>
              <w:lastRenderedPageBreak/>
              <w:t>Risk from cumulative impacts</w:t>
            </w:r>
          </w:p>
        </w:tc>
        <w:tc>
          <w:tcPr>
            <w:tcW w:w="4536" w:type="dxa"/>
          </w:tcPr>
          <w:p w14:paraId="5F1E89F9" w14:textId="70C945EA" w:rsidR="00CA5152" w:rsidRPr="001B6299" w:rsidRDefault="00CA5152">
            <w:pPr>
              <w:pStyle w:val="ListParagraph"/>
              <w:ind w:left="0"/>
              <w:rPr>
                <w:rFonts w:cs="Arial"/>
                <w:color w:val="0070C0"/>
                <w:szCs w:val="24"/>
              </w:rPr>
            </w:pPr>
          </w:p>
        </w:tc>
        <w:tc>
          <w:tcPr>
            <w:tcW w:w="3543" w:type="dxa"/>
          </w:tcPr>
          <w:p w14:paraId="31A01151" w14:textId="715A2F22" w:rsidR="00CA5152" w:rsidRPr="00546E03" w:rsidRDefault="00D757E6">
            <w:pPr>
              <w:pStyle w:val="ListParagraph"/>
              <w:ind w:left="0"/>
              <w:rPr>
                <w:rFonts w:cs="Arial"/>
                <w:sz w:val="20"/>
                <w:szCs w:val="20"/>
              </w:rPr>
            </w:pPr>
            <w:r w:rsidRPr="00546E03">
              <w:rPr>
                <w:rFonts w:cs="Arial"/>
                <w:sz w:val="20"/>
                <w:szCs w:val="20"/>
              </w:rPr>
              <w:t>Mitigated by considering income maximisation</w:t>
            </w:r>
            <w:r w:rsidR="003476AA" w:rsidRPr="00546E03">
              <w:rPr>
                <w:rFonts w:cs="Arial"/>
                <w:sz w:val="20"/>
                <w:szCs w:val="20"/>
              </w:rPr>
              <w:t xml:space="preserve">. </w:t>
            </w:r>
          </w:p>
        </w:tc>
      </w:tr>
      <w:tr w:rsidR="00B54604" w14:paraId="1930B5A2" w14:textId="77777777" w:rsidTr="00531882">
        <w:tc>
          <w:tcPr>
            <w:tcW w:w="2127" w:type="dxa"/>
            <w:hideMark/>
          </w:tcPr>
          <w:p w14:paraId="76A655E7" w14:textId="77777777" w:rsidR="00CA5152" w:rsidRDefault="00CA5152">
            <w:pPr>
              <w:pStyle w:val="ListParagraph"/>
              <w:ind w:left="0"/>
              <w:rPr>
                <w:rFonts w:cs="Arial"/>
                <w:szCs w:val="24"/>
              </w:rPr>
            </w:pPr>
            <w:r>
              <w:rPr>
                <w:rFonts w:cs="Arial"/>
                <w:szCs w:val="24"/>
              </w:rPr>
              <w:t>Other (please specify)</w:t>
            </w:r>
          </w:p>
        </w:tc>
        <w:tc>
          <w:tcPr>
            <w:tcW w:w="4536" w:type="dxa"/>
          </w:tcPr>
          <w:p w14:paraId="663A8423" w14:textId="573CB67D" w:rsidR="00CA5152" w:rsidRDefault="001543B0">
            <w:pPr>
              <w:pStyle w:val="ListParagraph"/>
              <w:ind w:left="0"/>
              <w:rPr>
                <w:rFonts w:cs="Arial"/>
                <w:szCs w:val="24"/>
              </w:rPr>
            </w:pPr>
            <w:r>
              <w:rPr>
                <w:rFonts w:cs="Arial"/>
                <w:szCs w:val="24"/>
              </w:rPr>
              <w:t>N/A</w:t>
            </w:r>
          </w:p>
        </w:tc>
        <w:tc>
          <w:tcPr>
            <w:tcW w:w="3543" w:type="dxa"/>
          </w:tcPr>
          <w:p w14:paraId="6DEC316B" w14:textId="77777777" w:rsidR="00CA5152" w:rsidRDefault="00CA5152">
            <w:pPr>
              <w:pStyle w:val="ListParagraph"/>
              <w:ind w:left="0"/>
              <w:rPr>
                <w:rFonts w:cs="Arial"/>
                <w:szCs w:val="24"/>
              </w:rPr>
            </w:pPr>
          </w:p>
        </w:tc>
      </w:tr>
      <w:tr w:rsidR="00B54604" w14:paraId="3BC6D295" w14:textId="77777777" w:rsidTr="00531882">
        <w:tc>
          <w:tcPr>
            <w:tcW w:w="2127" w:type="dxa"/>
            <w:hideMark/>
          </w:tcPr>
          <w:p w14:paraId="7CB4C0B8" w14:textId="77777777" w:rsidR="00CA5152" w:rsidRDefault="00CA5152">
            <w:pPr>
              <w:pStyle w:val="ListParagraph"/>
              <w:ind w:left="0"/>
              <w:rPr>
                <w:rFonts w:cs="Arial"/>
                <w:szCs w:val="24"/>
              </w:rPr>
            </w:pPr>
            <w:r>
              <w:rPr>
                <w:rFonts w:cs="Arial"/>
                <w:szCs w:val="24"/>
              </w:rPr>
              <w:t>Additional evidence required</w:t>
            </w:r>
          </w:p>
        </w:tc>
        <w:tc>
          <w:tcPr>
            <w:tcW w:w="4536" w:type="dxa"/>
          </w:tcPr>
          <w:p w14:paraId="3D524DE0" w14:textId="40D2CB2F" w:rsidR="00CA5152" w:rsidRDefault="001543B0">
            <w:pPr>
              <w:pStyle w:val="ListParagraph"/>
              <w:ind w:left="0"/>
              <w:rPr>
                <w:rFonts w:cs="Arial"/>
                <w:szCs w:val="24"/>
              </w:rPr>
            </w:pPr>
            <w:r>
              <w:rPr>
                <w:rFonts w:cs="Arial"/>
                <w:szCs w:val="24"/>
              </w:rPr>
              <w:t>N/A</w:t>
            </w:r>
          </w:p>
        </w:tc>
        <w:tc>
          <w:tcPr>
            <w:tcW w:w="3543" w:type="dxa"/>
          </w:tcPr>
          <w:p w14:paraId="19826E1B" w14:textId="77777777" w:rsidR="00CA5152" w:rsidRDefault="00CA5152">
            <w:pPr>
              <w:pStyle w:val="ListParagraph"/>
              <w:ind w:left="0"/>
              <w:rPr>
                <w:rFonts w:cs="Arial"/>
                <w:szCs w:val="24"/>
              </w:rPr>
            </w:pPr>
          </w:p>
        </w:tc>
      </w:tr>
    </w:tbl>
    <w:p w14:paraId="558970A0" w14:textId="77777777" w:rsidR="00CA5152" w:rsidRDefault="00CA5152" w:rsidP="00CA5152">
      <w:pPr>
        <w:pStyle w:val="ListParagraph"/>
        <w:ind w:left="0"/>
        <w:rPr>
          <w:rFonts w:cs="Arial"/>
          <w:b/>
          <w:szCs w:val="24"/>
        </w:rPr>
      </w:pPr>
    </w:p>
    <w:p w14:paraId="0D79C99E" w14:textId="77777777" w:rsidR="002D3F01" w:rsidRDefault="002D3F01" w:rsidP="00CA5152">
      <w:pPr>
        <w:pStyle w:val="ListParagraph"/>
        <w:ind w:left="0"/>
        <w:rPr>
          <w:rFonts w:cs="Arial"/>
          <w:b/>
          <w:szCs w:val="24"/>
        </w:rPr>
      </w:pPr>
    </w:p>
    <w:p w14:paraId="5338CD94" w14:textId="77777777" w:rsidR="002D3F01" w:rsidRDefault="002D3F01" w:rsidP="00CA5152">
      <w:pPr>
        <w:pStyle w:val="ListParagraph"/>
        <w:ind w:left="0"/>
        <w:rPr>
          <w:rFonts w:cs="Arial"/>
          <w:b/>
          <w:szCs w:val="24"/>
        </w:rPr>
      </w:pPr>
    </w:p>
    <w:p w14:paraId="6765E31D" w14:textId="77777777" w:rsidR="002D3F01" w:rsidRDefault="002D3F01" w:rsidP="00CA5152">
      <w:pPr>
        <w:pStyle w:val="ListParagraph"/>
        <w:ind w:left="0"/>
        <w:rPr>
          <w:rFonts w:cs="Arial"/>
          <w:b/>
          <w:szCs w:val="24"/>
        </w:rPr>
      </w:pPr>
    </w:p>
    <w:p w14:paraId="429BD6B4" w14:textId="77777777" w:rsidR="002D3F01" w:rsidRDefault="002D3F01" w:rsidP="00CA5152">
      <w:pPr>
        <w:pStyle w:val="ListParagraph"/>
        <w:ind w:left="0"/>
        <w:rPr>
          <w:rFonts w:cs="Arial"/>
          <w:b/>
          <w:szCs w:val="24"/>
        </w:rPr>
      </w:pPr>
    </w:p>
    <w:p w14:paraId="14B28371" w14:textId="77777777" w:rsidR="00CA5152" w:rsidRDefault="00CA5152" w:rsidP="00CA5152">
      <w:pPr>
        <w:pStyle w:val="ListParagraph"/>
        <w:ind w:left="440" w:hanging="440"/>
        <w:rPr>
          <w:rFonts w:cs="Arial"/>
          <w:b/>
          <w:szCs w:val="24"/>
        </w:rPr>
      </w:pPr>
    </w:p>
    <w:p w14:paraId="1F694D4F"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14:paraId="25C79F93" w14:textId="77777777" w:rsidR="00CA5152" w:rsidRDefault="00CA5152" w:rsidP="00CA5152">
      <w:pPr>
        <w:pStyle w:val="ListParagraph"/>
        <w:ind w:left="0"/>
        <w:rPr>
          <w:rFonts w:cs="Arial"/>
          <w:b/>
          <w:szCs w:val="24"/>
        </w:rPr>
      </w:pPr>
    </w:p>
    <w:p w14:paraId="76419601" w14:textId="77777777" w:rsidR="00CA5152" w:rsidRDefault="00CA5152" w:rsidP="00CA5152">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3539"/>
        <w:gridCol w:w="5477"/>
      </w:tblGrid>
      <w:tr w:rsidR="00CA5152" w14:paraId="20607F35" w14:textId="77777777" w:rsidTr="00546E03">
        <w:trPr>
          <w:tblHeader/>
        </w:trPr>
        <w:tc>
          <w:tcPr>
            <w:tcW w:w="3539" w:type="dxa"/>
            <w:tcBorders>
              <w:top w:val="single" w:sz="4" w:space="0" w:color="auto"/>
              <w:left w:val="single" w:sz="4" w:space="0" w:color="auto"/>
              <w:bottom w:val="single" w:sz="4" w:space="0" w:color="auto"/>
              <w:right w:val="single" w:sz="4" w:space="0" w:color="auto"/>
            </w:tcBorders>
          </w:tcPr>
          <w:p w14:paraId="4D2488C4" w14:textId="77777777" w:rsidR="00CA5152" w:rsidRDefault="00CA5152">
            <w:pPr>
              <w:pStyle w:val="ListParagraph"/>
              <w:ind w:left="0"/>
              <w:rPr>
                <w:rFonts w:cs="Arial"/>
                <w:b/>
                <w:szCs w:val="24"/>
              </w:rPr>
            </w:pPr>
            <w:r>
              <w:rPr>
                <w:rFonts w:cs="Arial"/>
                <w:b/>
                <w:szCs w:val="24"/>
              </w:rPr>
              <w:t>Equality, Health and Wellbeing and Human Rights</w:t>
            </w:r>
          </w:p>
          <w:p w14:paraId="0D9FB055" w14:textId="77777777" w:rsidR="00CA5152" w:rsidRDefault="00CA5152">
            <w:pPr>
              <w:pStyle w:val="ListParagraph"/>
              <w:ind w:left="0"/>
              <w:rPr>
                <w:rFonts w:cs="Arial"/>
                <w:b/>
                <w:szCs w:val="24"/>
              </w:rPr>
            </w:pPr>
          </w:p>
        </w:tc>
        <w:tc>
          <w:tcPr>
            <w:tcW w:w="5477" w:type="dxa"/>
            <w:tcBorders>
              <w:top w:val="single" w:sz="4" w:space="0" w:color="auto"/>
              <w:left w:val="single" w:sz="4" w:space="0" w:color="auto"/>
              <w:bottom w:val="single" w:sz="4" w:space="0" w:color="auto"/>
              <w:right w:val="single" w:sz="4" w:space="0" w:color="auto"/>
            </w:tcBorders>
            <w:hideMark/>
          </w:tcPr>
          <w:p w14:paraId="423C5A49" w14:textId="77777777" w:rsidR="00CA5152" w:rsidRDefault="00CA5152">
            <w:pPr>
              <w:pStyle w:val="ListParagraph"/>
              <w:ind w:left="0"/>
              <w:rPr>
                <w:rFonts w:cs="Arial"/>
                <w:b/>
                <w:szCs w:val="24"/>
              </w:rPr>
            </w:pPr>
            <w:r>
              <w:rPr>
                <w:rFonts w:cs="Arial"/>
                <w:b/>
                <w:szCs w:val="24"/>
              </w:rPr>
              <w:t xml:space="preserve">Affected populations </w:t>
            </w:r>
          </w:p>
        </w:tc>
      </w:tr>
      <w:tr w:rsidR="00CA5152" w14:paraId="3682D1FB" w14:textId="77777777" w:rsidTr="00546E03">
        <w:tc>
          <w:tcPr>
            <w:tcW w:w="3539" w:type="dxa"/>
            <w:tcBorders>
              <w:top w:val="single" w:sz="4" w:space="0" w:color="auto"/>
              <w:left w:val="single" w:sz="4" w:space="0" w:color="auto"/>
              <w:bottom w:val="single" w:sz="4" w:space="0" w:color="auto"/>
              <w:right w:val="single" w:sz="4" w:space="0" w:color="auto"/>
            </w:tcBorders>
          </w:tcPr>
          <w:p w14:paraId="30FCE22E" w14:textId="77777777" w:rsidR="00CA5152" w:rsidRDefault="00CA5152">
            <w:pPr>
              <w:pStyle w:val="ListParagraph"/>
              <w:ind w:left="0"/>
              <w:rPr>
                <w:rFonts w:cs="Arial"/>
                <w:b/>
                <w:szCs w:val="24"/>
              </w:rPr>
            </w:pPr>
            <w:r>
              <w:rPr>
                <w:rFonts w:cs="Arial"/>
                <w:b/>
                <w:szCs w:val="24"/>
              </w:rPr>
              <w:t>Positive</w:t>
            </w:r>
          </w:p>
          <w:p w14:paraId="27D67C99" w14:textId="77777777" w:rsidR="006F27E8" w:rsidRDefault="006F27E8">
            <w:pPr>
              <w:pStyle w:val="ListParagraph"/>
              <w:ind w:left="0"/>
              <w:rPr>
                <w:rFonts w:cs="Arial"/>
                <w:b/>
                <w:szCs w:val="24"/>
              </w:rPr>
            </w:pPr>
          </w:p>
          <w:p w14:paraId="252BA1CA" w14:textId="34168BB3" w:rsidR="006F27E8" w:rsidRPr="00B73330" w:rsidRDefault="006F27E8">
            <w:pPr>
              <w:pStyle w:val="ListParagraph"/>
              <w:ind w:left="0"/>
              <w:rPr>
                <w:rFonts w:cs="Arial"/>
                <w:bCs/>
                <w:szCs w:val="24"/>
              </w:rPr>
            </w:pPr>
            <w:r w:rsidRPr="00B73330">
              <w:rPr>
                <w:rFonts w:cs="Arial"/>
                <w:bCs/>
                <w:szCs w:val="24"/>
              </w:rPr>
              <w:t xml:space="preserve">Additional income raised increases the overall level of investment in public services in the city   </w:t>
            </w:r>
          </w:p>
          <w:p w14:paraId="707DD4F3" w14:textId="77777777" w:rsidR="00CA5152" w:rsidRDefault="00CA5152">
            <w:pPr>
              <w:pStyle w:val="ListParagraph"/>
              <w:ind w:left="0"/>
              <w:rPr>
                <w:rFonts w:cs="Arial"/>
                <w:b/>
                <w:szCs w:val="24"/>
              </w:rPr>
            </w:pPr>
          </w:p>
        </w:tc>
        <w:tc>
          <w:tcPr>
            <w:tcW w:w="5477" w:type="dxa"/>
            <w:tcBorders>
              <w:top w:val="single" w:sz="4" w:space="0" w:color="auto"/>
              <w:left w:val="single" w:sz="4" w:space="0" w:color="auto"/>
              <w:bottom w:val="single" w:sz="4" w:space="0" w:color="auto"/>
              <w:right w:val="single" w:sz="4" w:space="0" w:color="auto"/>
            </w:tcBorders>
          </w:tcPr>
          <w:p w14:paraId="5537CB4D" w14:textId="77777777" w:rsidR="006F27E8" w:rsidRDefault="006F27E8">
            <w:pPr>
              <w:pStyle w:val="ListParagraph"/>
              <w:ind w:left="0"/>
              <w:rPr>
                <w:rFonts w:cs="Arial"/>
                <w:bCs/>
                <w:szCs w:val="24"/>
              </w:rPr>
            </w:pPr>
          </w:p>
          <w:p w14:paraId="5BB8D167" w14:textId="77777777" w:rsidR="006F27E8" w:rsidRDefault="006F27E8">
            <w:pPr>
              <w:pStyle w:val="ListParagraph"/>
              <w:ind w:left="0"/>
              <w:rPr>
                <w:rFonts w:cs="Arial"/>
                <w:bCs/>
                <w:szCs w:val="24"/>
              </w:rPr>
            </w:pPr>
          </w:p>
          <w:p w14:paraId="265F711B" w14:textId="2EFB3D7A" w:rsidR="00FA60D8" w:rsidRPr="001B6299" w:rsidRDefault="001543B0">
            <w:pPr>
              <w:pStyle w:val="ListParagraph"/>
              <w:ind w:left="0"/>
              <w:rPr>
                <w:rFonts w:cs="Arial"/>
                <w:bCs/>
                <w:szCs w:val="24"/>
              </w:rPr>
            </w:pPr>
            <w:r w:rsidRPr="00546E03">
              <w:rPr>
                <w:rFonts w:cs="Arial"/>
                <w:bCs/>
                <w:szCs w:val="24"/>
              </w:rPr>
              <w:t xml:space="preserve">Edinburgh residents, businesses and visitors </w:t>
            </w:r>
          </w:p>
        </w:tc>
      </w:tr>
      <w:tr w:rsidR="00CA5152" w14:paraId="3EAE6557" w14:textId="77777777" w:rsidTr="00546E03">
        <w:tc>
          <w:tcPr>
            <w:tcW w:w="3539" w:type="dxa"/>
            <w:tcBorders>
              <w:top w:val="single" w:sz="4" w:space="0" w:color="auto"/>
              <w:left w:val="single" w:sz="4" w:space="0" w:color="auto"/>
              <w:bottom w:val="single" w:sz="4" w:space="0" w:color="auto"/>
              <w:right w:val="single" w:sz="4" w:space="0" w:color="auto"/>
            </w:tcBorders>
          </w:tcPr>
          <w:p w14:paraId="53BE545D" w14:textId="77777777" w:rsidR="00CA5152" w:rsidRDefault="00CA5152">
            <w:pPr>
              <w:pStyle w:val="ListParagraph"/>
              <w:ind w:left="0"/>
              <w:rPr>
                <w:rFonts w:cs="Arial"/>
                <w:b/>
                <w:szCs w:val="24"/>
              </w:rPr>
            </w:pPr>
            <w:r>
              <w:rPr>
                <w:rFonts w:cs="Arial"/>
                <w:b/>
                <w:szCs w:val="24"/>
              </w:rPr>
              <w:t>Negative</w:t>
            </w:r>
          </w:p>
          <w:p w14:paraId="359D900E" w14:textId="77777777" w:rsidR="00CA5152" w:rsidRDefault="00CA5152">
            <w:pPr>
              <w:pStyle w:val="ListParagraph"/>
              <w:ind w:left="0"/>
              <w:rPr>
                <w:rFonts w:cs="Arial"/>
                <w:b/>
                <w:szCs w:val="24"/>
              </w:rPr>
            </w:pPr>
          </w:p>
          <w:p w14:paraId="2EA188DF" w14:textId="2EAEC65B" w:rsidR="006F27E8" w:rsidRDefault="006F27E8" w:rsidP="006F27E8">
            <w:pPr>
              <w:rPr>
                <w:rFonts w:cs="Arial"/>
                <w:bCs/>
                <w:szCs w:val="24"/>
              </w:rPr>
            </w:pPr>
            <w:r w:rsidRPr="00B73330">
              <w:rPr>
                <w:rFonts w:cs="Arial"/>
                <w:bCs/>
                <w:szCs w:val="24"/>
              </w:rPr>
              <w:t xml:space="preserve">Reduction in </w:t>
            </w:r>
            <w:r w:rsidR="006D6847">
              <w:rPr>
                <w:rFonts w:cs="Arial"/>
                <w:bCs/>
                <w:szCs w:val="24"/>
              </w:rPr>
              <w:t>household</w:t>
            </w:r>
            <w:r w:rsidR="006D6847" w:rsidRPr="00B73330">
              <w:rPr>
                <w:rFonts w:cs="Arial"/>
                <w:bCs/>
                <w:szCs w:val="24"/>
              </w:rPr>
              <w:t xml:space="preserve"> </w:t>
            </w:r>
            <w:r w:rsidRPr="00B73330">
              <w:rPr>
                <w:rFonts w:cs="Arial"/>
                <w:bCs/>
                <w:szCs w:val="24"/>
              </w:rPr>
              <w:t xml:space="preserve">income </w:t>
            </w:r>
          </w:p>
          <w:p w14:paraId="1B56AE34" w14:textId="77777777" w:rsidR="006F27E8" w:rsidRDefault="006F27E8" w:rsidP="006F27E8">
            <w:pPr>
              <w:rPr>
                <w:rFonts w:cs="Arial"/>
                <w:bCs/>
                <w:szCs w:val="24"/>
              </w:rPr>
            </w:pPr>
          </w:p>
          <w:p w14:paraId="56E8CD35" w14:textId="01FC54B9" w:rsidR="006F27E8" w:rsidRPr="006F27E8" w:rsidRDefault="006F27E8" w:rsidP="006F27E8">
            <w:pPr>
              <w:rPr>
                <w:rFonts w:cs="Arial"/>
                <w:bCs/>
                <w:szCs w:val="24"/>
              </w:rPr>
            </w:pPr>
            <w:r w:rsidRPr="006F27E8">
              <w:rPr>
                <w:rFonts w:cs="Arial"/>
                <w:bCs/>
                <w:szCs w:val="24"/>
              </w:rPr>
              <w:t xml:space="preserve">This does, however, need to be seen in the context of the comparatively small impact on overall </w:t>
            </w:r>
            <w:r w:rsidR="006D6847">
              <w:rPr>
                <w:rFonts w:cs="Arial"/>
                <w:bCs/>
                <w:szCs w:val="24"/>
              </w:rPr>
              <w:t>household</w:t>
            </w:r>
            <w:r w:rsidR="006D6847" w:rsidRPr="006F27E8">
              <w:rPr>
                <w:rFonts w:cs="Arial"/>
                <w:bCs/>
                <w:szCs w:val="24"/>
              </w:rPr>
              <w:t xml:space="preserve"> </w:t>
            </w:r>
            <w:r w:rsidRPr="006F27E8">
              <w:rPr>
                <w:rFonts w:cs="Arial"/>
                <w:bCs/>
                <w:szCs w:val="24"/>
              </w:rPr>
              <w:t xml:space="preserve">income, available support through the Council Tax Reduction Scheme and wider income maximisation activity and mitigations outlined later in this interim IIA.  </w:t>
            </w:r>
          </w:p>
          <w:p w14:paraId="740A1273" w14:textId="3C153F4C" w:rsidR="006F27E8" w:rsidRDefault="006F27E8">
            <w:pPr>
              <w:pStyle w:val="ListParagraph"/>
              <w:ind w:left="0"/>
              <w:rPr>
                <w:rFonts w:cs="Arial"/>
                <w:bCs/>
                <w:szCs w:val="24"/>
              </w:rPr>
            </w:pPr>
          </w:p>
          <w:p w14:paraId="731E27CD" w14:textId="71ECF9F6" w:rsidR="006F27E8" w:rsidRDefault="006F27E8">
            <w:pPr>
              <w:pStyle w:val="ListParagraph"/>
              <w:ind w:left="0"/>
              <w:rPr>
                <w:rFonts w:cs="Arial"/>
                <w:bCs/>
                <w:szCs w:val="24"/>
              </w:rPr>
            </w:pPr>
            <w:r w:rsidRPr="006F27E8">
              <w:rPr>
                <w:rFonts w:cs="Arial"/>
                <w:bCs/>
                <w:szCs w:val="24"/>
              </w:rPr>
              <w:lastRenderedPageBreak/>
              <w:t xml:space="preserve">The additional income raised furthermore increases the Council’s ability to maintain, or supplement, targeted support to those in greatest relative need.  </w:t>
            </w:r>
          </w:p>
          <w:p w14:paraId="47B746E1" w14:textId="619C2C2D" w:rsidR="006F27E8" w:rsidRPr="00B73330" w:rsidRDefault="006F27E8">
            <w:pPr>
              <w:pStyle w:val="ListParagraph"/>
              <w:ind w:left="0"/>
              <w:rPr>
                <w:rFonts w:cs="Arial"/>
                <w:bCs/>
                <w:szCs w:val="24"/>
              </w:rPr>
            </w:pPr>
          </w:p>
        </w:tc>
        <w:tc>
          <w:tcPr>
            <w:tcW w:w="5477" w:type="dxa"/>
            <w:tcBorders>
              <w:top w:val="single" w:sz="4" w:space="0" w:color="auto"/>
              <w:left w:val="single" w:sz="4" w:space="0" w:color="auto"/>
              <w:bottom w:val="single" w:sz="4" w:space="0" w:color="auto"/>
              <w:right w:val="single" w:sz="4" w:space="0" w:color="auto"/>
            </w:tcBorders>
          </w:tcPr>
          <w:p w14:paraId="10864791" w14:textId="77777777" w:rsidR="006F27E8" w:rsidRDefault="006F27E8">
            <w:pPr>
              <w:pStyle w:val="ListParagraph"/>
              <w:ind w:left="0"/>
              <w:rPr>
                <w:rFonts w:cs="Arial"/>
                <w:bCs/>
                <w:szCs w:val="24"/>
              </w:rPr>
            </w:pPr>
          </w:p>
          <w:p w14:paraId="2E876809" w14:textId="77777777" w:rsidR="006F27E8" w:rsidRDefault="006F27E8">
            <w:pPr>
              <w:pStyle w:val="ListParagraph"/>
              <w:ind w:left="0"/>
              <w:rPr>
                <w:rFonts w:cs="Arial"/>
                <w:bCs/>
                <w:szCs w:val="24"/>
              </w:rPr>
            </w:pPr>
          </w:p>
          <w:p w14:paraId="28A30960" w14:textId="1CB1A4B8" w:rsidR="00E80F01" w:rsidRDefault="00694407" w:rsidP="006F27E8">
            <w:pPr>
              <w:pStyle w:val="ListParagraph"/>
              <w:ind w:left="0"/>
              <w:rPr>
                <w:rFonts w:cs="Arial"/>
                <w:bCs/>
                <w:szCs w:val="24"/>
              </w:rPr>
            </w:pPr>
            <w:r>
              <w:rPr>
                <w:rFonts w:cs="Arial"/>
                <w:bCs/>
                <w:szCs w:val="24"/>
              </w:rPr>
              <w:t>All groups but includes t</w:t>
            </w:r>
            <w:r w:rsidR="00AB0B4A" w:rsidRPr="00F931E9">
              <w:rPr>
                <w:rFonts w:cs="Arial"/>
                <w:bCs/>
                <w:szCs w:val="24"/>
              </w:rPr>
              <w:t>hose on low</w:t>
            </w:r>
            <w:r w:rsidR="00153EA0" w:rsidRPr="00F931E9">
              <w:rPr>
                <w:rFonts w:cs="Arial"/>
                <w:bCs/>
                <w:szCs w:val="24"/>
              </w:rPr>
              <w:t>er</w:t>
            </w:r>
            <w:r w:rsidR="00AB0B4A" w:rsidRPr="00F931E9">
              <w:rPr>
                <w:rFonts w:cs="Arial"/>
                <w:bCs/>
                <w:szCs w:val="24"/>
              </w:rPr>
              <w:t xml:space="preserve"> </w:t>
            </w:r>
            <w:r w:rsidR="00DF43CC" w:rsidRPr="00F931E9">
              <w:rPr>
                <w:rFonts w:cs="Arial"/>
                <w:bCs/>
                <w:szCs w:val="24"/>
              </w:rPr>
              <w:t xml:space="preserve">or fixed </w:t>
            </w:r>
            <w:r w:rsidR="00AB0B4A" w:rsidRPr="00F931E9">
              <w:rPr>
                <w:rFonts w:cs="Arial"/>
                <w:bCs/>
                <w:szCs w:val="24"/>
              </w:rPr>
              <w:t>incomes, particularly those</w:t>
            </w:r>
            <w:r w:rsidR="00C4101A" w:rsidRPr="00F931E9">
              <w:rPr>
                <w:rFonts w:cs="Arial"/>
                <w:bCs/>
                <w:szCs w:val="24"/>
              </w:rPr>
              <w:t xml:space="preserve"> </w:t>
            </w:r>
            <w:r w:rsidR="00CA0F63" w:rsidRPr="00F931E9">
              <w:rPr>
                <w:rFonts w:cs="Arial"/>
                <w:bCs/>
                <w:szCs w:val="24"/>
              </w:rPr>
              <w:t xml:space="preserve">with more than one protected characteristic and thus </w:t>
            </w:r>
            <w:r w:rsidR="00883768" w:rsidRPr="00F931E9">
              <w:rPr>
                <w:rFonts w:cs="Arial"/>
                <w:bCs/>
                <w:szCs w:val="24"/>
              </w:rPr>
              <w:t xml:space="preserve">more </w:t>
            </w:r>
            <w:r w:rsidR="00C4101A" w:rsidRPr="00F931E9">
              <w:rPr>
                <w:rFonts w:cs="Arial"/>
                <w:bCs/>
                <w:szCs w:val="24"/>
              </w:rPr>
              <w:t>vulnerable to intersectional discriminatio</w:t>
            </w:r>
            <w:r w:rsidR="006F27E8">
              <w:rPr>
                <w:rFonts w:cs="Arial"/>
                <w:bCs/>
                <w:szCs w:val="24"/>
              </w:rPr>
              <w:t>n</w:t>
            </w:r>
            <w:r w:rsidR="008C69E3">
              <w:rPr>
                <w:rFonts w:cs="Arial"/>
                <w:bCs/>
                <w:szCs w:val="24"/>
              </w:rPr>
              <w:t xml:space="preserve">. </w:t>
            </w:r>
            <w:r w:rsidR="007C33C7">
              <w:rPr>
                <w:rFonts w:cs="Arial"/>
                <w:bCs/>
                <w:szCs w:val="24"/>
              </w:rPr>
              <w:t xml:space="preserve">There is also likely to be a disproportionately </w:t>
            </w:r>
            <w:r w:rsidR="00E80F01">
              <w:rPr>
                <w:rFonts w:cs="Arial"/>
                <w:bCs/>
                <w:szCs w:val="24"/>
              </w:rPr>
              <w:t xml:space="preserve">negative </w:t>
            </w:r>
            <w:r w:rsidR="00D76278">
              <w:rPr>
                <w:rFonts w:cs="Arial"/>
                <w:bCs/>
                <w:szCs w:val="24"/>
              </w:rPr>
              <w:t>e</w:t>
            </w:r>
            <w:r w:rsidR="00E80F01">
              <w:rPr>
                <w:rFonts w:cs="Arial"/>
                <w:bCs/>
                <w:szCs w:val="24"/>
              </w:rPr>
              <w:t>ffect on wom</w:t>
            </w:r>
            <w:r w:rsidR="00D76278">
              <w:rPr>
                <w:rFonts w:cs="Arial"/>
                <w:bCs/>
                <w:szCs w:val="24"/>
              </w:rPr>
              <w:t>e</w:t>
            </w:r>
            <w:r w:rsidR="00E80F01">
              <w:rPr>
                <w:rFonts w:cs="Arial"/>
                <w:bCs/>
                <w:szCs w:val="24"/>
              </w:rPr>
              <w:t>n and lower income families.</w:t>
            </w:r>
          </w:p>
          <w:p w14:paraId="4AAB01BC" w14:textId="77777777" w:rsidR="00E80F01" w:rsidRDefault="00E80F01" w:rsidP="006F27E8">
            <w:pPr>
              <w:pStyle w:val="ListParagraph"/>
              <w:ind w:left="0"/>
              <w:rPr>
                <w:rFonts w:cs="Arial"/>
                <w:bCs/>
                <w:szCs w:val="24"/>
              </w:rPr>
            </w:pPr>
          </w:p>
          <w:p w14:paraId="5D27106F" w14:textId="484AF182" w:rsidR="00CA5152" w:rsidRPr="001B6299" w:rsidRDefault="008C69E3" w:rsidP="006F27E8">
            <w:pPr>
              <w:pStyle w:val="ListParagraph"/>
              <w:ind w:left="0"/>
              <w:rPr>
                <w:rFonts w:cs="Arial"/>
                <w:bCs/>
                <w:szCs w:val="24"/>
              </w:rPr>
            </w:pPr>
            <w:r>
              <w:rPr>
                <w:rFonts w:cs="Arial"/>
                <w:bCs/>
                <w:szCs w:val="24"/>
              </w:rPr>
              <w:t xml:space="preserve">The cumulative increase of this change, taking account of other proposed changes in fees and charges levels and relevant savings and investment proposals, also needs to be considered.  </w:t>
            </w:r>
          </w:p>
        </w:tc>
      </w:tr>
    </w:tbl>
    <w:p w14:paraId="43728D7A"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3539"/>
        <w:gridCol w:w="5477"/>
      </w:tblGrid>
      <w:tr w:rsidR="00CA5152" w14:paraId="596B2073" w14:textId="77777777" w:rsidTr="00546E03">
        <w:trPr>
          <w:tblHeader/>
        </w:trPr>
        <w:tc>
          <w:tcPr>
            <w:tcW w:w="3539" w:type="dxa"/>
            <w:tcBorders>
              <w:top w:val="single" w:sz="4" w:space="0" w:color="auto"/>
              <w:left w:val="single" w:sz="4" w:space="0" w:color="auto"/>
              <w:bottom w:val="single" w:sz="4" w:space="0" w:color="auto"/>
              <w:right w:val="single" w:sz="4" w:space="0" w:color="auto"/>
            </w:tcBorders>
          </w:tcPr>
          <w:p w14:paraId="1CAA571E" w14:textId="77777777" w:rsidR="00CA5152" w:rsidRDefault="00CA5152">
            <w:pPr>
              <w:pStyle w:val="ListParagraph"/>
              <w:ind w:left="0"/>
              <w:rPr>
                <w:rFonts w:cs="Arial"/>
                <w:b/>
                <w:szCs w:val="24"/>
              </w:rPr>
            </w:pPr>
            <w:r>
              <w:rPr>
                <w:rFonts w:cs="Arial"/>
                <w:b/>
                <w:szCs w:val="24"/>
              </w:rPr>
              <w:t>Environment and Sustainability including climate change emissions and impacts</w:t>
            </w:r>
          </w:p>
          <w:p w14:paraId="4DDCCC8D" w14:textId="77777777" w:rsidR="00CA5152" w:rsidRDefault="00CA5152">
            <w:pPr>
              <w:pStyle w:val="ListParagraph"/>
              <w:ind w:left="0"/>
              <w:rPr>
                <w:rFonts w:cs="Arial"/>
                <w:b/>
                <w:szCs w:val="24"/>
              </w:rPr>
            </w:pPr>
          </w:p>
        </w:tc>
        <w:tc>
          <w:tcPr>
            <w:tcW w:w="5477" w:type="dxa"/>
            <w:tcBorders>
              <w:top w:val="single" w:sz="4" w:space="0" w:color="auto"/>
              <w:left w:val="single" w:sz="4" w:space="0" w:color="auto"/>
              <w:bottom w:val="single" w:sz="4" w:space="0" w:color="auto"/>
              <w:right w:val="single" w:sz="4" w:space="0" w:color="auto"/>
            </w:tcBorders>
            <w:hideMark/>
          </w:tcPr>
          <w:p w14:paraId="2AA00EF9" w14:textId="77777777" w:rsidR="00CA5152" w:rsidRDefault="00CA5152">
            <w:pPr>
              <w:pStyle w:val="ListParagraph"/>
              <w:ind w:left="0"/>
              <w:rPr>
                <w:rFonts w:cs="Arial"/>
                <w:b/>
                <w:szCs w:val="24"/>
              </w:rPr>
            </w:pPr>
            <w:r>
              <w:rPr>
                <w:rFonts w:cs="Arial"/>
                <w:b/>
                <w:szCs w:val="24"/>
              </w:rPr>
              <w:t xml:space="preserve">Affected populations </w:t>
            </w:r>
          </w:p>
        </w:tc>
      </w:tr>
      <w:tr w:rsidR="00CA5152" w14:paraId="163CD4ED" w14:textId="77777777" w:rsidTr="00546E03">
        <w:tc>
          <w:tcPr>
            <w:tcW w:w="3539" w:type="dxa"/>
            <w:tcBorders>
              <w:top w:val="single" w:sz="4" w:space="0" w:color="auto"/>
              <w:left w:val="single" w:sz="4" w:space="0" w:color="auto"/>
              <w:bottom w:val="single" w:sz="4" w:space="0" w:color="auto"/>
              <w:right w:val="single" w:sz="4" w:space="0" w:color="auto"/>
            </w:tcBorders>
          </w:tcPr>
          <w:p w14:paraId="7DC8CC3E" w14:textId="77777777" w:rsidR="00CA5152" w:rsidRDefault="00CA5152">
            <w:pPr>
              <w:pStyle w:val="ListParagraph"/>
              <w:ind w:left="0"/>
              <w:rPr>
                <w:rFonts w:cs="Arial"/>
                <w:b/>
                <w:szCs w:val="24"/>
              </w:rPr>
            </w:pPr>
            <w:r>
              <w:rPr>
                <w:rFonts w:cs="Arial"/>
                <w:b/>
                <w:szCs w:val="24"/>
              </w:rPr>
              <w:t>Positive</w:t>
            </w:r>
          </w:p>
          <w:p w14:paraId="72245596" w14:textId="77777777" w:rsidR="006F27E8" w:rsidRDefault="006F27E8">
            <w:pPr>
              <w:pStyle w:val="ListParagraph"/>
              <w:ind w:left="0"/>
              <w:rPr>
                <w:rFonts w:cs="Arial"/>
                <w:b/>
                <w:szCs w:val="24"/>
              </w:rPr>
            </w:pPr>
          </w:p>
          <w:p w14:paraId="1820C565" w14:textId="7BA82F10" w:rsidR="006F27E8" w:rsidRDefault="006F27E8">
            <w:pPr>
              <w:pStyle w:val="ListParagraph"/>
              <w:ind w:left="0"/>
              <w:rPr>
                <w:rFonts w:cs="Arial"/>
                <w:b/>
                <w:szCs w:val="24"/>
              </w:rPr>
            </w:pPr>
            <w:r w:rsidRPr="00B73330">
              <w:rPr>
                <w:rFonts w:cs="Arial"/>
                <w:bCs/>
                <w:szCs w:val="24"/>
              </w:rPr>
              <w:t>Additional income raised from the increase can, subject to member decision, be used to supplement existing investment</w:t>
            </w:r>
            <w:r w:rsidRPr="006F27E8">
              <w:rPr>
                <w:rFonts w:cs="Arial"/>
                <w:b/>
                <w:szCs w:val="24"/>
              </w:rPr>
              <w:t xml:space="preserve"> </w:t>
            </w:r>
            <w:r w:rsidRPr="00B73330">
              <w:rPr>
                <w:rFonts w:cs="Arial"/>
                <w:bCs/>
                <w:szCs w:val="24"/>
              </w:rPr>
              <w:t>contributing positively to the Council’s emissions reductions activity as well as wider environmental initiatives.</w:t>
            </w:r>
            <w:r w:rsidRPr="006F27E8">
              <w:rPr>
                <w:rFonts w:cs="Arial"/>
                <w:b/>
                <w:szCs w:val="24"/>
              </w:rPr>
              <w:t xml:space="preserve">  </w:t>
            </w:r>
          </w:p>
          <w:p w14:paraId="1B505904" w14:textId="77777777" w:rsidR="00CA5152" w:rsidRDefault="00CA5152">
            <w:pPr>
              <w:pStyle w:val="ListParagraph"/>
              <w:ind w:left="0"/>
              <w:rPr>
                <w:rFonts w:cs="Arial"/>
                <w:b/>
                <w:szCs w:val="24"/>
              </w:rPr>
            </w:pPr>
          </w:p>
        </w:tc>
        <w:tc>
          <w:tcPr>
            <w:tcW w:w="5477" w:type="dxa"/>
            <w:tcBorders>
              <w:top w:val="single" w:sz="4" w:space="0" w:color="auto"/>
              <w:left w:val="single" w:sz="4" w:space="0" w:color="auto"/>
              <w:bottom w:val="single" w:sz="4" w:space="0" w:color="auto"/>
              <w:right w:val="single" w:sz="4" w:space="0" w:color="auto"/>
            </w:tcBorders>
          </w:tcPr>
          <w:p w14:paraId="11DB8FEA" w14:textId="0D993361" w:rsidR="00300F8F" w:rsidRDefault="00300F8F" w:rsidP="00CA0F63">
            <w:pPr>
              <w:pStyle w:val="ListParagraph"/>
              <w:ind w:left="0"/>
              <w:rPr>
                <w:rFonts w:cs="Arial"/>
                <w:bCs/>
                <w:szCs w:val="24"/>
              </w:rPr>
            </w:pPr>
          </w:p>
          <w:p w14:paraId="3168F73A" w14:textId="77777777" w:rsidR="006F27E8" w:rsidRDefault="006F27E8" w:rsidP="00CA0F63">
            <w:pPr>
              <w:pStyle w:val="ListParagraph"/>
              <w:ind w:left="0"/>
              <w:rPr>
                <w:rFonts w:cs="Arial"/>
                <w:bCs/>
                <w:szCs w:val="24"/>
              </w:rPr>
            </w:pPr>
          </w:p>
          <w:p w14:paraId="7473B6E8" w14:textId="79099846" w:rsidR="006F27E8" w:rsidRPr="001B6299" w:rsidRDefault="006F27E8" w:rsidP="00CA0F63">
            <w:pPr>
              <w:pStyle w:val="ListParagraph"/>
              <w:ind w:left="0"/>
              <w:rPr>
                <w:rFonts w:cs="Arial"/>
                <w:bCs/>
                <w:szCs w:val="24"/>
              </w:rPr>
            </w:pPr>
            <w:r>
              <w:rPr>
                <w:rFonts w:cs="Arial"/>
                <w:bCs/>
                <w:szCs w:val="24"/>
              </w:rPr>
              <w:t xml:space="preserve">All residents, as well as those who visit, work or study in the city </w:t>
            </w:r>
          </w:p>
        </w:tc>
      </w:tr>
      <w:tr w:rsidR="00CA5152" w14:paraId="4B89748D" w14:textId="77777777" w:rsidTr="00546E03">
        <w:tc>
          <w:tcPr>
            <w:tcW w:w="3539" w:type="dxa"/>
            <w:tcBorders>
              <w:top w:val="single" w:sz="4" w:space="0" w:color="auto"/>
              <w:left w:val="single" w:sz="4" w:space="0" w:color="auto"/>
              <w:bottom w:val="single" w:sz="4" w:space="0" w:color="auto"/>
              <w:right w:val="single" w:sz="4" w:space="0" w:color="auto"/>
            </w:tcBorders>
          </w:tcPr>
          <w:p w14:paraId="36C13847" w14:textId="77777777" w:rsidR="00CA5152" w:rsidRDefault="00CA5152">
            <w:pPr>
              <w:pStyle w:val="ListParagraph"/>
              <w:ind w:left="0"/>
              <w:rPr>
                <w:rFonts w:cs="Arial"/>
                <w:b/>
                <w:szCs w:val="24"/>
              </w:rPr>
            </w:pPr>
            <w:r>
              <w:rPr>
                <w:rFonts w:cs="Arial"/>
                <w:b/>
                <w:szCs w:val="24"/>
              </w:rPr>
              <w:t>Negative</w:t>
            </w:r>
          </w:p>
          <w:p w14:paraId="2D98CDC4" w14:textId="77777777" w:rsidR="00CA5152" w:rsidRDefault="00CA5152">
            <w:pPr>
              <w:pStyle w:val="ListParagraph"/>
              <w:ind w:left="0"/>
              <w:rPr>
                <w:rFonts w:cs="Arial"/>
                <w:b/>
                <w:szCs w:val="24"/>
              </w:rPr>
            </w:pPr>
          </w:p>
        </w:tc>
        <w:tc>
          <w:tcPr>
            <w:tcW w:w="5477" w:type="dxa"/>
            <w:tcBorders>
              <w:top w:val="single" w:sz="4" w:space="0" w:color="auto"/>
              <w:left w:val="single" w:sz="4" w:space="0" w:color="auto"/>
              <w:bottom w:val="single" w:sz="4" w:space="0" w:color="auto"/>
              <w:right w:val="single" w:sz="4" w:space="0" w:color="auto"/>
            </w:tcBorders>
          </w:tcPr>
          <w:p w14:paraId="5A1AA71A" w14:textId="219851E7" w:rsidR="00CA5152" w:rsidRDefault="001B6299">
            <w:pPr>
              <w:pStyle w:val="ListParagraph"/>
              <w:ind w:left="0"/>
              <w:rPr>
                <w:rFonts w:cs="Arial"/>
                <w:b/>
                <w:szCs w:val="24"/>
              </w:rPr>
            </w:pPr>
            <w:r w:rsidRPr="00F931E9">
              <w:rPr>
                <w:rFonts w:cs="Arial"/>
                <w:bCs/>
                <w:szCs w:val="24"/>
              </w:rPr>
              <w:t>N/A</w:t>
            </w:r>
          </w:p>
        </w:tc>
      </w:tr>
    </w:tbl>
    <w:p w14:paraId="73491279"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3539"/>
        <w:gridCol w:w="5477"/>
      </w:tblGrid>
      <w:tr w:rsidR="00CA5152" w14:paraId="178598B4" w14:textId="77777777" w:rsidTr="00546E03">
        <w:trPr>
          <w:tblHeader/>
        </w:trPr>
        <w:tc>
          <w:tcPr>
            <w:tcW w:w="3539" w:type="dxa"/>
            <w:tcBorders>
              <w:top w:val="single" w:sz="4" w:space="0" w:color="auto"/>
              <w:left w:val="single" w:sz="4" w:space="0" w:color="auto"/>
              <w:bottom w:val="single" w:sz="4" w:space="0" w:color="auto"/>
              <w:right w:val="single" w:sz="4" w:space="0" w:color="auto"/>
            </w:tcBorders>
          </w:tcPr>
          <w:p w14:paraId="55569036" w14:textId="77777777" w:rsidR="00CA5152" w:rsidRDefault="00CA5152">
            <w:pPr>
              <w:pStyle w:val="ListParagraph"/>
              <w:ind w:left="0"/>
              <w:rPr>
                <w:rFonts w:cs="Arial"/>
                <w:b/>
                <w:szCs w:val="24"/>
              </w:rPr>
            </w:pPr>
            <w:r>
              <w:rPr>
                <w:rFonts w:cs="Arial"/>
                <w:b/>
                <w:szCs w:val="24"/>
              </w:rPr>
              <w:t xml:space="preserve">Economic </w:t>
            </w:r>
          </w:p>
          <w:p w14:paraId="74E742F4" w14:textId="77777777" w:rsidR="00CA5152" w:rsidRDefault="00CA5152">
            <w:pPr>
              <w:pStyle w:val="ListParagraph"/>
              <w:ind w:left="0"/>
              <w:rPr>
                <w:rFonts w:cs="Arial"/>
                <w:b/>
                <w:szCs w:val="24"/>
              </w:rPr>
            </w:pPr>
          </w:p>
        </w:tc>
        <w:tc>
          <w:tcPr>
            <w:tcW w:w="5477" w:type="dxa"/>
            <w:tcBorders>
              <w:top w:val="single" w:sz="4" w:space="0" w:color="auto"/>
              <w:left w:val="single" w:sz="4" w:space="0" w:color="auto"/>
              <w:bottom w:val="single" w:sz="4" w:space="0" w:color="auto"/>
              <w:right w:val="single" w:sz="4" w:space="0" w:color="auto"/>
            </w:tcBorders>
            <w:hideMark/>
          </w:tcPr>
          <w:p w14:paraId="67007496" w14:textId="77777777" w:rsidR="00CA5152" w:rsidRDefault="00CA5152">
            <w:pPr>
              <w:pStyle w:val="ListParagraph"/>
              <w:ind w:left="0"/>
              <w:rPr>
                <w:rFonts w:cs="Arial"/>
                <w:b/>
                <w:szCs w:val="24"/>
              </w:rPr>
            </w:pPr>
            <w:r>
              <w:rPr>
                <w:rFonts w:cs="Arial"/>
                <w:b/>
                <w:szCs w:val="24"/>
              </w:rPr>
              <w:t xml:space="preserve">Affected populations </w:t>
            </w:r>
          </w:p>
        </w:tc>
      </w:tr>
      <w:tr w:rsidR="00CA5152" w14:paraId="64440E5E" w14:textId="77777777" w:rsidTr="00546E03">
        <w:tc>
          <w:tcPr>
            <w:tcW w:w="3539" w:type="dxa"/>
            <w:tcBorders>
              <w:top w:val="single" w:sz="4" w:space="0" w:color="auto"/>
              <w:left w:val="single" w:sz="4" w:space="0" w:color="auto"/>
              <w:bottom w:val="single" w:sz="4" w:space="0" w:color="auto"/>
              <w:right w:val="single" w:sz="4" w:space="0" w:color="auto"/>
            </w:tcBorders>
          </w:tcPr>
          <w:p w14:paraId="7B3FEEAE" w14:textId="77777777" w:rsidR="00CA5152" w:rsidRDefault="00CA5152">
            <w:pPr>
              <w:pStyle w:val="ListParagraph"/>
              <w:ind w:left="0"/>
              <w:rPr>
                <w:rFonts w:cs="Arial"/>
                <w:b/>
                <w:szCs w:val="24"/>
              </w:rPr>
            </w:pPr>
            <w:r>
              <w:rPr>
                <w:rFonts w:cs="Arial"/>
                <w:b/>
                <w:szCs w:val="24"/>
              </w:rPr>
              <w:t>Positive</w:t>
            </w:r>
          </w:p>
          <w:p w14:paraId="31816721" w14:textId="77777777" w:rsidR="006F27E8" w:rsidRDefault="006F27E8">
            <w:pPr>
              <w:pStyle w:val="ListParagraph"/>
              <w:ind w:left="0"/>
              <w:rPr>
                <w:rFonts w:cs="Arial"/>
                <w:b/>
                <w:szCs w:val="24"/>
              </w:rPr>
            </w:pPr>
          </w:p>
          <w:p w14:paraId="51E63033" w14:textId="38DE84DF" w:rsidR="0000628B" w:rsidRDefault="0000628B">
            <w:pPr>
              <w:pStyle w:val="ListParagraph"/>
              <w:ind w:left="0"/>
              <w:rPr>
                <w:rFonts w:cs="Arial"/>
                <w:bCs/>
                <w:szCs w:val="24"/>
              </w:rPr>
            </w:pPr>
            <w:r w:rsidRPr="00B73330">
              <w:rPr>
                <w:rFonts w:cs="Arial"/>
                <w:bCs/>
                <w:szCs w:val="24"/>
              </w:rPr>
              <w:t xml:space="preserve">The additional income raised </w:t>
            </w:r>
            <w:r w:rsidR="00283077">
              <w:rPr>
                <w:rFonts w:cs="Arial"/>
                <w:bCs/>
                <w:szCs w:val="24"/>
              </w:rPr>
              <w:t xml:space="preserve">from Council Tax </w:t>
            </w:r>
            <w:r w:rsidRPr="00B73330">
              <w:rPr>
                <w:rFonts w:cs="Arial"/>
                <w:bCs/>
                <w:szCs w:val="24"/>
              </w:rPr>
              <w:t>increases the Council’s ability to maintain, or supplement, targeted support to those in greatest relative need</w:t>
            </w:r>
            <w:r>
              <w:rPr>
                <w:rFonts w:cs="Arial"/>
                <w:bCs/>
                <w:szCs w:val="24"/>
              </w:rPr>
              <w:t xml:space="preserve"> by protecting front-line services</w:t>
            </w:r>
            <w:r w:rsidRPr="00B73330">
              <w:rPr>
                <w:rFonts w:cs="Arial"/>
                <w:bCs/>
                <w:szCs w:val="24"/>
              </w:rPr>
              <w:t>.</w:t>
            </w:r>
            <w:r w:rsidRPr="00FE6699">
              <w:rPr>
                <w:rFonts w:cs="Arial"/>
                <w:bCs/>
                <w:szCs w:val="24"/>
              </w:rPr>
              <w:t xml:space="preserve">  </w:t>
            </w:r>
          </w:p>
          <w:p w14:paraId="2E2D9A92" w14:textId="77777777" w:rsidR="0000628B" w:rsidRDefault="0000628B">
            <w:pPr>
              <w:pStyle w:val="ListParagraph"/>
              <w:ind w:left="0"/>
              <w:rPr>
                <w:rFonts w:cs="Arial"/>
                <w:b/>
                <w:szCs w:val="24"/>
              </w:rPr>
            </w:pPr>
          </w:p>
          <w:p w14:paraId="2128ACF9" w14:textId="26F45D14" w:rsidR="006F27E8" w:rsidRPr="00B73330" w:rsidRDefault="00283077">
            <w:pPr>
              <w:pStyle w:val="ListParagraph"/>
              <w:ind w:left="0"/>
              <w:rPr>
                <w:rFonts w:cs="Arial"/>
                <w:bCs/>
                <w:szCs w:val="24"/>
              </w:rPr>
            </w:pPr>
            <w:r>
              <w:rPr>
                <w:rFonts w:cs="Arial"/>
                <w:bCs/>
                <w:szCs w:val="24"/>
              </w:rPr>
              <w:t xml:space="preserve">This </w:t>
            </w:r>
            <w:r w:rsidR="006F27E8" w:rsidRPr="00B73330">
              <w:rPr>
                <w:rFonts w:cs="Arial"/>
                <w:bCs/>
                <w:szCs w:val="24"/>
              </w:rPr>
              <w:t>should contribute positively to spend and employment in the local economy, with consequent multiplier effects</w:t>
            </w:r>
            <w:r>
              <w:rPr>
                <w:rFonts w:cs="Arial"/>
                <w:bCs/>
                <w:szCs w:val="24"/>
              </w:rPr>
              <w:t>.</w:t>
            </w:r>
          </w:p>
          <w:p w14:paraId="5EB47961" w14:textId="77777777" w:rsidR="00CA5152" w:rsidRDefault="00CA5152">
            <w:pPr>
              <w:pStyle w:val="ListParagraph"/>
              <w:ind w:left="0"/>
              <w:rPr>
                <w:rFonts w:cs="Arial"/>
                <w:b/>
                <w:szCs w:val="24"/>
              </w:rPr>
            </w:pPr>
          </w:p>
        </w:tc>
        <w:tc>
          <w:tcPr>
            <w:tcW w:w="5477" w:type="dxa"/>
            <w:tcBorders>
              <w:top w:val="single" w:sz="4" w:space="0" w:color="auto"/>
              <w:left w:val="single" w:sz="4" w:space="0" w:color="auto"/>
              <w:bottom w:val="single" w:sz="4" w:space="0" w:color="auto"/>
              <w:right w:val="single" w:sz="4" w:space="0" w:color="auto"/>
            </w:tcBorders>
          </w:tcPr>
          <w:p w14:paraId="4E8656FC" w14:textId="14178381" w:rsidR="00CA5152" w:rsidRDefault="00CA5152">
            <w:pPr>
              <w:pStyle w:val="ListParagraph"/>
              <w:ind w:left="0"/>
              <w:rPr>
                <w:rFonts w:cs="Arial"/>
                <w:bCs/>
                <w:szCs w:val="24"/>
              </w:rPr>
            </w:pPr>
          </w:p>
          <w:p w14:paraId="02E8A164" w14:textId="77777777" w:rsidR="006F27E8" w:rsidRDefault="006F27E8">
            <w:pPr>
              <w:pStyle w:val="ListParagraph"/>
              <w:ind w:left="0"/>
              <w:rPr>
                <w:rFonts w:cs="Arial"/>
                <w:bCs/>
                <w:szCs w:val="24"/>
              </w:rPr>
            </w:pPr>
          </w:p>
          <w:p w14:paraId="4CA154EE" w14:textId="6CB0F5D9" w:rsidR="006F27E8" w:rsidRPr="001B6299" w:rsidRDefault="006F27E8">
            <w:pPr>
              <w:pStyle w:val="ListParagraph"/>
              <w:ind w:left="0"/>
              <w:rPr>
                <w:rFonts w:cs="Arial"/>
                <w:bCs/>
                <w:szCs w:val="24"/>
              </w:rPr>
            </w:pPr>
            <w:r w:rsidRPr="006F27E8">
              <w:rPr>
                <w:rFonts w:cs="Arial"/>
                <w:bCs/>
                <w:szCs w:val="24"/>
              </w:rPr>
              <w:t>All residents, as well as those who visit, work or study in the city</w:t>
            </w:r>
          </w:p>
        </w:tc>
      </w:tr>
      <w:tr w:rsidR="00CA5152" w14:paraId="5C3A3573" w14:textId="77777777" w:rsidTr="00546E03">
        <w:tc>
          <w:tcPr>
            <w:tcW w:w="3539" w:type="dxa"/>
            <w:tcBorders>
              <w:top w:val="single" w:sz="4" w:space="0" w:color="auto"/>
              <w:left w:val="single" w:sz="4" w:space="0" w:color="auto"/>
              <w:bottom w:val="single" w:sz="4" w:space="0" w:color="auto"/>
              <w:right w:val="single" w:sz="4" w:space="0" w:color="auto"/>
            </w:tcBorders>
          </w:tcPr>
          <w:p w14:paraId="21E8192C" w14:textId="77777777" w:rsidR="00CA5152" w:rsidRPr="00283077" w:rsidRDefault="00CA5152">
            <w:pPr>
              <w:pStyle w:val="ListParagraph"/>
              <w:ind w:left="0"/>
              <w:rPr>
                <w:rFonts w:cs="Arial"/>
                <w:b/>
                <w:szCs w:val="24"/>
              </w:rPr>
            </w:pPr>
            <w:r w:rsidRPr="00283077">
              <w:rPr>
                <w:rFonts w:cs="Arial"/>
                <w:b/>
                <w:szCs w:val="24"/>
              </w:rPr>
              <w:t xml:space="preserve">Negative </w:t>
            </w:r>
          </w:p>
          <w:p w14:paraId="238724E0" w14:textId="77777777" w:rsidR="00CA5152" w:rsidRPr="00C607AB" w:rsidRDefault="00CA5152">
            <w:pPr>
              <w:pStyle w:val="ListParagraph"/>
              <w:ind w:left="0"/>
              <w:rPr>
                <w:rFonts w:cs="Arial"/>
                <w:bCs/>
                <w:szCs w:val="24"/>
              </w:rPr>
            </w:pPr>
          </w:p>
          <w:p w14:paraId="0C3055B0" w14:textId="07A391A0" w:rsidR="008C69E3" w:rsidRPr="008C69E3" w:rsidRDefault="008C69E3" w:rsidP="00B73330">
            <w:pPr>
              <w:rPr>
                <w:rFonts w:cs="Arial"/>
                <w:bCs/>
                <w:szCs w:val="24"/>
              </w:rPr>
            </w:pPr>
            <w:r w:rsidRPr="008C69E3">
              <w:rPr>
                <w:rFonts w:cs="Arial"/>
                <w:bCs/>
                <w:szCs w:val="24"/>
              </w:rPr>
              <w:t xml:space="preserve">Reduction in </w:t>
            </w:r>
            <w:r w:rsidR="00220CBF">
              <w:rPr>
                <w:rFonts w:cs="Arial"/>
                <w:bCs/>
                <w:szCs w:val="24"/>
              </w:rPr>
              <w:t>household</w:t>
            </w:r>
            <w:r w:rsidR="00220CBF" w:rsidRPr="008C69E3">
              <w:rPr>
                <w:rFonts w:cs="Arial"/>
                <w:bCs/>
                <w:szCs w:val="24"/>
              </w:rPr>
              <w:t xml:space="preserve"> </w:t>
            </w:r>
            <w:r w:rsidRPr="008C69E3">
              <w:rPr>
                <w:rFonts w:cs="Arial"/>
                <w:bCs/>
                <w:szCs w:val="24"/>
              </w:rPr>
              <w:t xml:space="preserve">income </w:t>
            </w:r>
          </w:p>
          <w:p w14:paraId="35540AAB" w14:textId="77777777" w:rsidR="008C69E3" w:rsidRPr="00B73330" w:rsidRDefault="008C69E3" w:rsidP="008C69E3">
            <w:pPr>
              <w:pStyle w:val="ListParagraph"/>
              <w:rPr>
                <w:rFonts w:cs="Arial"/>
                <w:bCs/>
                <w:szCs w:val="24"/>
              </w:rPr>
            </w:pPr>
          </w:p>
          <w:p w14:paraId="43204471" w14:textId="291653EF" w:rsidR="00D743BC" w:rsidRDefault="008C69E3" w:rsidP="00B73330">
            <w:pPr>
              <w:rPr>
                <w:rFonts w:cs="Arial"/>
                <w:bCs/>
                <w:szCs w:val="24"/>
              </w:rPr>
            </w:pPr>
            <w:r w:rsidRPr="008C69E3">
              <w:rPr>
                <w:rFonts w:cs="Arial"/>
                <w:bCs/>
                <w:szCs w:val="24"/>
              </w:rPr>
              <w:t xml:space="preserve">This does, however, need to be seen in the context of the comparatively small impact on overall </w:t>
            </w:r>
            <w:r w:rsidR="00220CBF">
              <w:rPr>
                <w:rFonts w:cs="Arial"/>
                <w:bCs/>
                <w:szCs w:val="24"/>
              </w:rPr>
              <w:t>household</w:t>
            </w:r>
            <w:r w:rsidR="00220CBF" w:rsidRPr="008C69E3">
              <w:rPr>
                <w:rFonts w:cs="Arial"/>
                <w:bCs/>
                <w:szCs w:val="24"/>
              </w:rPr>
              <w:t xml:space="preserve"> </w:t>
            </w:r>
            <w:r w:rsidRPr="008C69E3">
              <w:rPr>
                <w:rFonts w:cs="Arial"/>
                <w:bCs/>
                <w:szCs w:val="24"/>
              </w:rPr>
              <w:t>income, available support through the Council Tax Reduction Scheme and wider income maximisation activity and mitigations outlined later in this interim IIA.</w:t>
            </w:r>
          </w:p>
          <w:p w14:paraId="0BFAB643" w14:textId="77777777" w:rsidR="00D743BC" w:rsidRDefault="00D743BC" w:rsidP="00B73330">
            <w:pPr>
              <w:rPr>
                <w:rFonts w:cs="Arial"/>
                <w:bCs/>
                <w:szCs w:val="24"/>
              </w:rPr>
            </w:pPr>
          </w:p>
          <w:p w14:paraId="391E52BB" w14:textId="6C5D5C95" w:rsidR="00D743BC" w:rsidRPr="00C607AB" w:rsidRDefault="00D743BC" w:rsidP="00D743BC">
            <w:pPr>
              <w:rPr>
                <w:rFonts w:cs="Arial"/>
              </w:rPr>
            </w:pPr>
            <w:r w:rsidRPr="00C607AB">
              <w:rPr>
                <w:rFonts w:cs="Arial"/>
              </w:rPr>
              <w:t xml:space="preserve">Combined with other rising costs of living, such as food, fuel, rent and transport, any increase could result in further pressure on limited incomes, making essential items less affordable. </w:t>
            </w:r>
          </w:p>
          <w:p w14:paraId="742A11C4" w14:textId="53129C15" w:rsidR="008C69E3" w:rsidRPr="008C69E3" w:rsidRDefault="008C69E3" w:rsidP="00B73330">
            <w:pPr>
              <w:rPr>
                <w:rFonts w:cs="Arial"/>
                <w:bCs/>
                <w:szCs w:val="24"/>
              </w:rPr>
            </w:pPr>
            <w:r w:rsidRPr="008C69E3">
              <w:rPr>
                <w:rFonts w:cs="Arial"/>
                <w:bCs/>
                <w:szCs w:val="24"/>
              </w:rPr>
              <w:t xml:space="preserve">  </w:t>
            </w:r>
          </w:p>
          <w:p w14:paraId="0CF88FA1" w14:textId="77777777" w:rsidR="008C69E3" w:rsidRPr="00B73330" w:rsidRDefault="008C69E3" w:rsidP="008C69E3">
            <w:pPr>
              <w:pStyle w:val="ListParagraph"/>
              <w:rPr>
                <w:rFonts w:cs="Arial"/>
                <w:bCs/>
                <w:szCs w:val="24"/>
              </w:rPr>
            </w:pPr>
          </w:p>
          <w:p w14:paraId="601A6B79" w14:textId="586A339D" w:rsidR="008C69E3" w:rsidRPr="00C607AB" w:rsidRDefault="008C69E3" w:rsidP="008C69E3">
            <w:pPr>
              <w:pStyle w:val="ListParagraph"/>
              <w:ind w:left="0"/>
              <w:rPr>
                <w:rFonts w:cs="Arial"/>
                <w:bCs/>
                <w:szCs w:val="24"/>
              </w:rPr>
            </w:pPr>
          </w:p>
        </w:tc>
        <w:tc>
          <w:tcPr>
            <w:tcW w:w="5477" w:type="dxa"/>
            <w:tcBorders>
              <w:top w:val="single" w:sz="4" w:space="0" w:color="auto"/>
              <w:left w:val="single" w:sz="4" w:space="0" w:color="auto"/>
              <w:bottom w:val="single" w:sz="4" w:space="0" w:color="auto"/>
              <w:right w:val="single" w:sz="4" w:space="0" w:color="auto"/>
            </w:tcBorders>
          </w:tcPr>
          <w:p w14:paraId="71C60F55" w14:textId="4A2752CA" w:rsidR="00CA5152" w:rsidRDefault="00570E32" w:rsidP="00570E32">
            <w:pPr>
              <w:pStyle w:val="ListParagraph"/>
              <w:ind w:left="0"/>
              <w:rPr>
                <w:rFonts w:cs="Arial"/>
                <w:bCs/>
                <w:szCs w:val="24"/>
              </w:rPr>
            </w:pPr>
            <w:r w:rsidRPr="00F931E9">
              <w:rPr>
                <w:rFonts w:cs="Arial"/>
                <w:bCs/>
                <w:szCs w:val="24"/>
              </w:rPr>
              <w:lastRenderedPageBreak/>
              <w:t xml:space="preserve"> </w:t>
            </w:r>
          </w:p>
          <w:p w14:paraId="508ACC24" w14:textId="77777777" w:rsidR="008C69E3" w:rsidRDefault="008C69E3" w:rsidP="00570E32">
            <w:pPr>
              <w:pStyle w:val="ListParagraph"/>
              <w:ind w:left="0"/>
              <w:rPr>
                <w:rFonts w:cs="Arial"/>
                <w:bCs/>
                <w:szCs w:val="24"/>
              </w:rPr>
            </w:pPr>
          </w:p>
          <w:p w14:paraId="01D59FF0" w14:textId="77777777" w:rsidR="00765620" w:rsidRDefault="008C69E3" w:rsidP="00570E32">
            <w:pPr>
              <w:pStyle w:val="ListParagraph"/>
              <w:ind w:left="0"/>
              <w:rPr>
                <w:rFonts w:cs="Arial"/>
                <w:bCs/>
                <w:szCs w:val="24"/>
              </w:rPr>
            </w:pPr>
            <w:r w:rsidRPr="008C69E3">
              <w:rPr>
                <w:rFonts w:cs="Arial"/>
                <w:bCs/>
                <w:szCs w:val="24"/>
              </w:rPr>
              <w:t>Those on lower or fixed incomes, particularly those with more than one protected characteristic and thus more vulnerable to intersectional discrimination.</w:t>
            </w:r>
          </w:p>
          <w:p w14:paraId="7033C4C1" w14:textId="77777777" w:rsidR="00765620" w:rsidRDefault="00765620" w:rsidP="00570E32">
            <w:pPr>
              <w:pStyle w:val="ListParagraph"/>
              <w:ind w:left="0"/>
              <w:rPr>
                <w:rFonts w:cs="Arial"/>
                <w:bCs/>
                <w:szCs w:val="24"/>
              </w:rPr>
            </w:pPr>
          </w:p>
          <w:p w14:paraId="5B6D0101" w14:textId="7D4AE3C0" w:rsidR="008C69E3" w:rsidRDefault="008C69E3" w:rsidP="00570E32">
            <w:pPr>
              <w:pStyle w:val="ListParagraph"/>
              <w:ind w:left="0"/>
              <w:rPr>
                <w:rFonts w:cs="Arial"/>
                <w:bCs/>
                <w:szCs w:val="24"/>
              </w:rPr>
            </w:pPr>
            <w:r w:rsidRPr="008C69E3">
              <w:rPr>
                <w:rFonts w:cs="Arial"/>
                <w:bCs/>
                <w:szCs w:val="24"/>
              </w:rPr>
              <w:t xml:space="preserve">The cumulative increase of this change, taking account of other proposed changes in fees and charges levels and relevant savings and investment proposals, also needs to be considered.  </w:t>
            </w:r>
          </w:p>
          <w:p w14:paraId="7AF360FC" w14:textId="77777777" w:rsidR="00D76278" w:rsidRDefault="00D76278" w:rsidP="00570E32">
            <w:pPr>
              <w:pStyle w:val="ListParagraph"/>
              <w:ind w:left="0"/>
              <w:rPr>
                <w:rFonts w:cs="Arial"/>
                <w:bCs/>
                <w:szCs w:val="24"/>
              </w:rPr>
            </w:pPr>
          </w:p>
          <w:p w14:paraId="52ED4B84" w14:textId="77777777" w:rsidR="00D76278" w:rsidRDefault="00D76278" w:rsidP="00570E32">
            <w:pPr>
              <w:pStyle w:val="ListParagraph"/>
              <w:ind w:left="0"/>
              <w:rPr>
                <w:rFonts w:cs="Arial"/>
                <w:bCs/>
                <w:szCs w:val="24"/>
              </w:rPr>
            </w:pPr>
          </w:p>
          <w:p w14:paraId="7432A6B1" w14:textId="77777777" w:rsidR="00D76278" w:rsidRDefault="00D76278" w:rsidP="00570E32">
            <w:pPr>
              <w:pStyle w:val="ListParagraph"/>
              <w:ind w:left="0"/>
              <w:rPr>
                <w:rFonts w:cs="Arial"/>
                <w:bCs/>
                <w:szCs w:val="24"/>
              </w:rPr>
            </w:pPr>
          </w:p>
          <w:p w14:paraId="269D88D6" w14:textId="77777777" w:rsidR="00D76278" w:rsidRDefault="00D76278" w:rsidP="00570E32">
            <w:pPr>
              <w:pStyle w:val="ListParagraph"/>
              <w:ind w:left="0"/>
              <w:rPr>
                <w:rFonts w:cs="Arial"/>
                <w:bCs/>
                <w:szCs w:val="24"/>
              </w:rPr>
            </w:pPr>
          </w:p>
          <w:p w14:paraId="02D52261" w14:textId="77777777" w:rsidR="00D76278" w:rsidRDefault="00D76278" w:rsidP="00570E32">
            <w:pPr>
              <w:pStyle w:val="ListParagraph"/>
              <w:ind w:left="0"/>
              <w:rPr>
                <w:rFonts w:cs="Arial"/>
                <w:bCs/>
                <w:szCs w:val="24"/>
              </w:rPr>
            </w:pPr>
          </w:p>
          <w:p w14:paraId="7099ED87" w14:textId="31D43BD7" w:rsidR="00D76278" w:rsidRPr="00F931E9" w:rsidRDefault="00D76278" w:rsidP="00570E32">
            <w:pPr>
              <w:pStyle w:val="ListParagraph"/>
              <w:ind w:left="0"/>
              <w:rPr>
                <w:rFonts w:cs="Arial"/>
                <w:bCs/>
                <w:szCs w:val="24"/>
              </w:rPr>
            </w:pPr>
            <w:r w:rsidRPr="00D76278">
              <w:rPr>
                <w:rFonts w:cs="Arial"/>
                <w:bCs/>
                <w:szCs w:val="24"/>
              </w:rPr>
              <w:t xml:space="preserve">This is more likely to affect those groups at higher risk of poverty, most notably minority ethnic groups, women, </w:t>
            </w:r>
            <w:r w:rsidR="00E728CD">
              <w:rPr>
                <w:rFonts w:cs="Arial"/>
                <w:bCs/>
                <w:szCs w:val="24"/>
              </w:rPr>
              <w:t>those with children</w:t>
            </w:r>
            <w:r w:rsidRPr="00D76278">
              <w:rPr>
                <w:rFonts w:cs="Arial"/>
                <w:bCs/>
                <w:szCs w:val="24"/>
              </w:rPr>
              <w:t xml:space="preserve"> and disabled.</w:t>
            </w:r>
          </w:p>
        </w:tc>
      </w:tr>
    </w:tbl>
    <w:p w14:paraId="40215BB6" w14:textId="77777777" w:rsidR="00CA5152" w:rsidRDefault="00CA5152" w:rsidP="00CA5152">
      <w:pPr>
        <w:pStyle w:val="ListParagraph"/>
        <w:ind w:left="0"/>
        <w:rPr>
          <w:rFonts w:cs="Arial"/>
          <w:b/>
          <w:szCs w:val="24"/>
        </w:rPr>
      </w:pPr>
    </w:p>
    <w:p w14:paraId="5AC83446" w14:textId="331F4E1C" w:rsidR="00CA5152" w:rsidRPr="001B6299" w:rsidRDefault="00CA5152" w:rsidP="00CA5152">
      <w:pPr>
        <w:pStyle w:val="Heading2"/>
        <w:ind w:left="720" w:hanging="720"/>
        <w:rPr>
          <w:rFonts w:ascii="Arial" w:hAnsi="Arial" w:cs="Arial"/>
          <w:b w:val="0"/>
          <w:bCs/>
          <w:color w:val="0070C0"/>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r w:rsidR="001B6299">
        <w:rPr>
          <w:rFonts w:ascii="Arial" w:hAnsi="Arial" w:cs="Arial"/>
          <w:bCs/>
          <w:color w:val="auto"/>
        </w:rPr>
        <w:t xml:space="preserve"> </w:t>
      </w:r>
      <w:r w:rsidR="001B6299" w:rsidRPr="005511EA">
        <w:rPr>
          <w:rFonts w:ascii="Arial" w:hAnsi="Arial" w:cs="Arial"/>
          <w:b w:val="0"/>
          <w:color w:val="auto"/>
        </w:rPr>
        <w:t>No</w:t>
      </w:r>
    </w:p>
    <w:p w14:paraId="4D8A557E" w14:textId="77777777" w:rsidR="00CA5152" w:rsidRDefault="00CA5152" w:rsidP="00CA5152">
      <w:pPr>
        <w:rPr>
          <w:rFonts w:cs="Arial"/>
          <w:b/>
          <w:szCs w:val="24"/>
        </w:rPr>
      </w:pPr>
    </w:p>
    <w:p w14:paraId="0F38F765" w14:textId="17778C3A" w:rsidR="00F931E9" w:rsidRDefault="00CA5152" w:rsidP="00F931E9">
      <w:pPr>
        <w:pStyle w:val="Heading2"/>
        <w:ind w:left="720" w:hanging="720"/>
        <w:rPr>
          <w:rFonts w:ascii="Arial" w:hAnsi="Arial" w:cs="Arial"/>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r w:rsidR="001B6299">
        <w:rPr>
          <w:rFonts w:ascii="Arial" w:hAnsi="Arial" w:cs="Arial"/>
          <w:bCs/>
          <w:color w:val="auto"/>
        </w:rPr>
        <w:t xml:space="preserve">  </w:t>
      </w:r>
    </w:p>
    <w:p w14:paraId="4EFEAA79" w14:textId="1886D046" w:rsidR="00CA5152" w:rsidRPr="00CE368D" w:rsidRDefault="00300F8F" w:rsidP="00F931E9">
      <w:pPr>
        <w:pStyle w:val="Heading2"/>
        <w:ind w:left="720"/>
        <w:rPr>
          <w:rFonts w:ascii="Arial" w:hAnsi="Arial" w:cs="Arial"/>
          <w:b w:val="0"/>
          <w:color w:val="auto"/>
          <w:sz w:val="24"/>
          <w:szCs w:val="24"/>
        </w:rPr>
      </w:pPr>
      <w:r w:rsidRPr="00CE368D">
        <w:rPr>
          <w:rFonts w:ascii="Arial" w:hAnsi="Arial" w:cs="Arial"/>
          <w:b w:val="0"/>
          <w:color w:val="auto"/>
          <w:sz w:val="24"/>
          <w:szCs w:val="24"/>
        </w:rPr>
        <w:t>Information will be provided to the Edinburgh citizen</w:t>
      </w:r>
      <w:r w:rsidR="003472C3" w:rsidRPr="00CE368D">
        <w:rPr>
          <w:rFonts w:ascii="Arial" w:hAnsi="Arial" w:cs="Arial"/>
          <w:b w:val="0"/>
          <w:color w:val="auto"/>
          <w:sz w:val="24"/>
          <w:szCs w:val="24"/>
        </w:rPr>
        <w:t>s</w:t>
      </w:r>
      <w:r w:rsidRPr="00CE368D">
        <w:rPr>
          <w:rFonts w:ascii="Arial" w:hAnsi="Arial" w:cs="Arial"/>
          <w:b w:val="0"/>
          <w:color w:val="auto"/>
          <w:sz w:val="24"/>
          <w:szCs w:val="24"/>
        </w:rPr>
        <w:t xml:space="preserve"> on </w:t>
      </w:r>
      <w:r w:rsidR="008C69E3" w:rsidRPr="00CE368D">
        <w:rPr>
          <w:rFonts w:ascii="Arial" w:hAnsi="Arial" w:cs="Arial"/>
          <w:b w:val="0"/>
          <w:color w:val="auto"/>
          <w:sz w:val="24"/>
          <w:szCs w:val="24"/>
        </w:rPr>
        <w:t>the proposed C</w:t>
      </w:r>
      <w:r w:rsidRPr="00CE368D">
        <w:rPr>
          <w:rFonts w:ascii="Arial" w:hAnsi="Arial" w:cs="Arial"/>
          <w:b w:val="0"/>
          <w:color w:val="auto"/>
          <w:sz w:val="24"/>
          <w:szCs w:val="24"/>
        </w:rPr>
        <w:t xml:space="preserve">ouncil </w:t>
      </w:r>
      <w:r w:rsidR="008C69E3" w:rsidRPr="00CE368D">
        <w:rPr>
          <w:rFonts w:ascii="Arial" w:hAnsi="Arial" w:cs="Arial"/>
          <w:b w:val="0"/>
          <w:color w:val="auto"/>
          <w:sz w:val="24"/>
          <w:szCs w:val="24"/>
        </w:rPr>
        <w:t>T</w:t>
      </w:r>
      <w:r w:rsidRPr="00CE368D">
        <w:rPr>
          <w:rFonts w:ascii="Arial" w:hAnsi="Arial" w:cs="Arial"/>
          <w:b w:val="0"/>
          <w:color w:val="auto"/>
          <w:sz w:val="24"/>
          <w:szCs w:val="24"/>
        </w:rPr>
        <w:t>ax increase</w:t>
      </w:r>
      <w:r w:rsidR="003472C3" w:rsidRPr="00CE368D">
        <w:rPr>
          <w:rFonts w:ascii="Arial" w:hAnsi="Arial" w:cs="Arial"/>
          <w:b w:val="0"/>
          <w:color w:val="auto"/>
          <w:sz w:val="24"/>
          <w:szCs w:val="24"/>
        </w:rPr>
        <w:t xml:space="preserve"> via </w:t>
      </w:r>
      <w:r w:rsidR="008C69E3" w:rsidRPr="00CE368D">
        <w:rPr>
          <w:rFonts w:ascii="Arial" w:hAnsi="Arial" w:cs="Arial"/>
          <w:b w:val="0"/>
          <w:color w:val="auto"/>
          <w:sz w:val="24"/>
          <w:szCs w:val="24"/>
        </w:rPr>
        <w:t>C</w:t>
      </w:r>
      <w:r w:rsidR="003472C3" w:rsidRPr="00CE368D">
        <w:rPr>
          <w:rFonts w:ascii="Arial" w:hAnsi="Arial" w:cs="Arial"/>
          <w:b w:val="0"/>
          <w:color w:val="auto"/>
          <w:sz w:val="24"/>
          <w:szCs w:val="24"/>
        </w:rPr>
        <w:t>ouncil websites, letters and signpost</w:t>
      </w:r>
      <w:r w:rsidR="008C69E3" w:rsidRPr="00CE368D">
        <w:rPr>
          <w:rFonts w:ascii="Arial" w:hAnsi="Arial" w:cs="Arial"/>
          <w:b w:val="0"/>
          <w:color w:val="auto"/>
          <w:sz w:val="24"/>
          <w:szCs w:val="24"/>
        </w:rPr>
        <w:t>ing, including through a public consultation exercise on the Council’s budget</w:t>
      </w:r>
      <w:r w:rsidR="008A10AE" w:rsidRPr="00CE368D">
        <w:rPr>
          <w:rFonts w:ascii="Arial" w:hAnsi="Arial" w:cs="Arial"/>
          <w:b w:val="0"/>
          <w:color w:val="auto"/>
          <w:sz w:val="24"/>
          <w:szCs w:val="24"/>
        </w:rPr>
        <w:t xml:space="preserve"> and through media </w:t>
      </w:r>
      <w:r w:rsidR="000C40A0" w:rsidRPr="00CE368D">
        <w:rPr>
          <w:rFonts w:ascii="Arial" w:hAnsi="Arial" w:cs="Arial"/>
          <w:b w:val="0"/>
          <w:color w:val="auto"/>
          <w:sz w:val="24"/>
          <w:szCs w:val="24"/>
        </w:rPr>
        <w:t>promotions</w:t>
      </w:r>
      <w:r w:rsidR="008C69E3" w:rsidRPr="00CE368D">
        <w:rPr>
          <w:rFonts w:ascii="Arial" w:hAnsi="Arial" w:cs="Arial"/>
          <w:b w:val="0"/>
          <w:color w:val="auto"/>
          <w:sz w:val="24"/>
          <w:szCs w:val="24"/>
        </w:rPr>
        <w:t xml:space="preserve">.  </w:t>
      </w:r>
      <w:r w:rsidR="003472C3" w:rsidRPr="00CE368D">
        <w:rPr>
          <w:rFonts w:ascii="Arial" w:hAnsi="Arial" w:cs="Arial"/>
          <w:b w:val="0"/>
          <w:color w:val="auto"/>
          <w:sz w:val="24"/>
          <w:szCs w:val="24"/>
        </w:rPr>
        <w:t>Information on help and assistan</w:t>
      </w:r>
      <w:r w:rsidR="008C69E3" w:rsidRPr="00CE368D">
        <w:rPr>
          <w:rFonts w:ascii="Arial" w:hAnsi="Arial" w:cs="Arial"/>
          <w:b w:val="0"/>
          <w:color w:val="auto"/>
          <w:sz w:val="24"/>
          <w:szCs w:val="24"/>
        </w:rPr>
        <w:t>ce</w:t>
      </w:r>
      <w:r w:rsidR="003472C3" w:rsidRPr="00CE368D">
        <w:rPr>
          <w:rFonts w:ascii="Arial" w:hAnsi="Arial" w:cs="Arial"/>
          <w:b w:val="0"/>
          <w:color w:val="auto"/>
          <w:sz w:val="24"/>
          <w:szCs w:val="24"/>
        </w:rPr>
        <w:t xml:space="preserve"> available with paying </w:t>
      </w:r>
      <w:r w:rsidR="008C69E3" w:rsidRPr="00CE368D">
        <w:rPr>
          <w:rFonts w:ascii="Arial" w:hAnsi="Arial" w:cs="Arial"/>
          <w:b w:val="0"/>
          <w:color w:val="auto"/>
          <w:sz w:val="24"/>
          <w:szCs w:val="24"/>
        </w:rPr>
        <w:t>C</w:t>
      </w:r>
      <w:r w:rsidR="003472C3" w:rsidRPr="00CE368D">
        <w:rPr>
          <w:rFonts w:ascii="Arial" w:hAnsi="Arial" w:cs="Arial"/>
          <w:b w:val="0"/>
          <w:color w:val="auto"/>
          <w:sz w:val="24"/>
          <w:szCs w:val="24"/>
        </w:rPr>
        <w:t xml:space="preserve">ouncil </w:t>
      </w:r>
      <w:r w:rsidR="008C69E3" w:rsidRPr="00CE368D">
        <w:rPr>
          <w:rFonts w:ascii="Arial" w:hAnsi="Arial" w:cs="Arial"/>
          <w:b w:val="0"/>
          <w:color w:val="auto"/>
          <w:sz w:val="24"/>
          <w:szCs w:val="24"/>
        </w:rPr>
        <w:t>T</w:t>
      </w:r>
      <w:r w:rsidR="003472C3" w:rsidRPr="00CE368D">
        <w:rPr>
          <w:rFonts w:ascii="Arial" w:hAnsi="Arial" w:cs="Arial"/>
          <w:b w:val="0"/>
          <w:color w:val="auto"/>
          <w:sz w:val="24"/>
          <w:szCs w:val="24"/>
        </w:rPr>
        <w:t xml:space="preserve">ax for those who are most impacted will also be provided via </w:t>
      </w:r>
      <w:r w:rsidR="008C69E3" w:rsidRPr="00CE368D">
        <w:rPr>
          <w:rFonts w:ascii="Arial" w:hAnsi="Arial" w:cs="Arial"/>
          <w:b w:val="0"/>
          <w:color w:val="auto"/>
          <w:sz w:val="24"/>
          <w:szCs w:val="24"/>
        </w:rPr>
        <w:t>the C</w:t>
      </w:r>
      <w:r w:rsidR="003472C3" w:rsidRPr="00CE368D">
        <w:rPr>
          <w:rFonts w:ascii="Arial" w:hAnsi="Arial" w:cs="Arial"/>
          <w:b w:val="0"/>
          <w:color w:val="auto"/>
          <w:sz w:val="24"/>
          <w:szCs w:val="24"/>
        </w:rPr>
        <w:t>ouncil</w:t>
      </w:r>
      <w:r w:rsidR="008C69E3" w:rsidRPr="00CE368D">
        <w:rPr>
          <w:rFonts w:ascii="Arial" w:hAnsi="Arial" w:cs="Arial"/>
          <w:b w:val="0"/>
          <w:color w:val="auto"/>
          <w:sz w:val="24"/>
          <w:szCs w:val="24"/>
        </w:rPr>
        <w:t>’s</w:t>
      </w:r>
      <w:r w:rsidR="003472C3" w:rsidRPr="00CE368D">
        <w:rPr>
          <w:rFonts w:ascii="Arial" w:hAnsi="Arial" w:cs="Arial"/>
          <w:b w:val="0"/>
          <w:color w:val="auto"/>
          <w:sz w:val="24"/>
          <w:szCs w:val="24"/>
        </w:rPr>
        <w:t xml:space="preserve"> website, letters and signpost.  </w:t>
      </w:r>
      <w:r w:rsidRPr="00CE368D">
        <w:rPr>
          <w:rFonts w:ascii="Arial" w:hAnsi="Arial" w:cs="Arial"/>
          <w:b w:val="0"/>
          <w:color w:val="auto"/>
          <w:sz w:val="24"/>
          <w:szCs w:val="24"/>
        </w:rPr>
        <w:t xml:space="preserve"> </w:t>
      </w:r>
      <w:r w:rsidR="00CD5557" w:rsidRPr="00CE368D">
        <w:rPr>
          <w:rFonts w:ascii="Arial" w:hAnsi="Arial" w:cs="Arial"/>
          <w:b w:val="0"/>
          <w:color w:val="auto"/>
          <w:sz w:val="24"/>
          <w:szCs w:val="24"/>
        </w:rPr>
        <w:t xml:space="preserve"> </w:t>
      </w:r>
    </w:p>
    <w:p w14:paraId="1ADECCC9" w14:textId="77777777" w:rsidR="00CA5152" w:rsidRPr="00F931E9" w:rsidRDefault="00CA5152" w:rsidP="00CA5152">
      <w:pPr>
        <w:rPr>
          <w:rFonts w:cs="Arial"/>
          <w:szCs w:val="24"/>
        </w:rPr>
      </w:pPr>
    </w:p>
    <w:p w14:paraId="71C29972" w14:textId="77777777" w:rsidR="00F931E9" w:rsidRDefault="00CA5152" w:rsidP="00CA5152">
      <w:pPr>
        <w:pStyle w:val="Heading2"/>
        <w:ind w:left="720" w:hanging="720"/>
        <w:rPr>
          <w:rFonts w:ascii="Arial" w:hAnsi="Arial" w:cs="Arial"/>
          <w:bCs/>
          <w:color w:val="auto"/>
        </w:rPr>
      </w:pPr>
      <w:r>
        <w:rPr>
          <w:rFonts w:ascii="Arial" w:hAnsi="Arial" w:cs="Arial"/>
          <w:bCs/>
          <w:color w:val="auto"/>
        </w:rPr>
        <w:lastRenderedPageBreak/>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18"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r w:rsidR="001B6299">
        <w:rPr>
          <w:rFonts w:ascii="Arial" w:hAnsi="Arial" w:cs="Arial"/>
          <w:bCs/>
          <w:color w:val="auto"/>
        </w:rPr>
        <w:t xml:space="preserve"> </w:t>
      </w:r>
    </w:p>
    <w:p w14:paraId="7062F2EA" w14:textId="05B0FC10" w:rsidR="00CA5152" w:rsidRPr="00CE368D" w:rsidRDefault="001B6299" w:rsidP="00F931E9">
      <w:pPr>
        <w:pStyle w:val="Heading2"/>
        <w:ind w:left="720"/>
        <w:rPr>
          <w:rFonts w:ascii="Arial" w:hAnsi="Arial" w:cs="Arial"/>
          <w:b w:val="0"/>
          <w:color w:val="auto"/>
          <w:sz w:val="24"/>
          <w:szCs w:val="24"/>
        </w:rPr>
      </w:pPr>
      <w:r w:rsidRPr="00CE368D">
        <w:rPr>
          <w:rFonts w:ascii="Arial" w:hAnsi="Arial" w:cs="Arial"/>
          <w:b w:val="0"/>
          <w:color w:val="auto"/>
          <w:sz w:val="24"/>
          <w:szCs w:val="24"/>
        </w:rPr>
        <w:t>N/A</w:t>
      </w:r>
    </w:p>
    <w:p w14:paraId="1F0DE82E" w14:textId="77777777" w:rsidR="00CA5152" w:rsidRDefault="00CA5152" w:rsidP="00CA5152">
      <w:pPr>
        <w:pStyle w:val="ListParagraph"/>
        <w:ind w:left="0"/>
        <w:rPr>
          <w:rFonts w:cs="Arial"/>
          <w:szCs w:val="24"/>
        </w:rPr>
      </w:pPr>
    </w:p>
    <w:p w14:paraId="7390F936" w14:textId="77777777" w:rsidR="00CA5152" w:rsidRDefault="00CA5152" w:rsidP="00CA5152">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14:paraId="069F08B5" w14:textId="48DAF581" w:rsidR="008C69E3" w:rsidRDefault="008C69E3" w:rsidP="00CA5152">
      <w:pPr>
        <w:pStyle w:val="ListParagraph"/>
        <w:ind w:left="0"/>
        <w:rPr>
          <w:rFonts w:cs="Arial"/>
          <w:b/>
          <w:szCs w:val="24"/>
        </w:rPr>
      </w:pPr>
      <w:r>
        <w:rPr>
          <w:rFonts w:cs="Arial"/>
          <w:b/>
          <w:szCs w:val="24"/>
        </w:rPr>
        <w:tab/>
      </w:r>
    </w:p>
    <w:p w14:paraId="721D931A" w14:textId="15A84433" w:rsidR="008C69E3" w:rsidRPr="00CE368D" w:rsidRDefault="008C69E3" w:rsidP="00CA5152">
      <w:pPr>
        <w:pStyle w:val="ListParagraph"/>
        <w:ind w:left="0"/>
        <w:rPr>
          <w:rFonts w:cs="Arial"/>
          <w:bCs/>
          <w:szCs w:val="24"/>
        </w:rPr>
      </w:pPr>
      <w:r w:rsidRPr="00CE368D">
        <w:rPr>
          <w:rFonts w:cs="Arial"/>
          <w:b/>
          <w:szCs w:val="24"/>
        </w:rPr>
        <w:tab/>
      </w:r>
      <w:r w:rsidRPr="00CE368D">
        <w:rPr>
          <w:rFonts w:cs="Arial"/>
          <w:bCs/>
          <w:szCs w:val="24"/>
        </w:rPr>
        <w:t xml:space="preserve">The content of this interim IIA </w:t>
      </w:r>
      <w:r w:rsidR="00CE368D">
        <w:rPr>
          <w:rFonts w:cs="Arial"/>
          <w:bCs/>
          <w:szCs w:val="24"/>
        </w:rPr>
        <w:t xml:space="preserve">has been </w:t>
      </w:r>
      <w:r w:rsidRPr="00CE368D">
        <w:rPr>
          <w:rFonts w:cs="Arial"/>
          <w:bCs/>
          <w:szCs w:val="24"/>
        </w:rPr>
        <w:t xml:space="preserve">reviewed and, where </w:t>
      </w:r>
      <w:r w:rsidRPr="00CE368D">
        <w:rPr>
          <w:rFonts w:cs="Arial"/>
          <w:bCs/>
          <w:szCs w:val="24"/>
        </w:rPr>
        <w:tab/>
        <w:t xml:space="preserve">appropriate, updated </w:t>
      </w:r>
      <w:proofErr w:type="gramStart"/>
      <w:r w:rsidRPr="00CE368D">
        <w:rPr>
          <w:rFonts w:cs="Arial"/>
          <w:bCs/>
          <w:szCs w:val="24"/>
        </w:rPr>
        <w:t>in light of</w:t>
      </w:r>
      <w:proofErr w:type="gramEnd"/>
      <w:r w:rsidRPr="00CE368D">
        <w:rPr>
          <w:rFonts w:cs="Arial"/>
          <w:bCs/>
          <w:szCs w:val="24"/>
        </w:rPr>
        <w:t xml:space="preserve"> relevant public feedback received as part of</w:t>
      </w:r>
      <w:r w:rsidR="00CE368D">
        <w:rPr>
          <w:rFonts w:cs="Arial"/>
          <w:bCs/>
          <w:szCs w:val="24"/>
        </w:rPr>
        <w:tab/>
      </w:r>
      <w:r w:rsidRPr="00CE368D">
        <w:rPr>
          <w:rFonts w:cs="Arial"/>
          <w:bCs/>
          <w:szCs w:val="24"/>
        </w:rPr>
        <w:t xml:space="preserve">the Council’s budget engagement exercise.  </w:t>
      </w:r>
    </w:p>
    <w:p w14:paraId="1C47C044" w14:textId="77777777" w:rsidR="00CA5152" w:rsidRPr="00B73330" w:rsidRDefault="00CA5152" w:rsidP="00CA5152">
      <w:pPr>
        <w:pStyle w:val="ListParagraph"/>
        <w:ind w:left="440"/>
        <w:rPr>
          <w:rFonts w:cs="Arial"/>
          <w:bCs/>
          <w:sz w:val="28"/>
          <w:szCs w:val="28"/>
        </w:rPr>
      </w:pPr>
    </w:p>
    <w:p w14:paraId="07A7A322" w14:textId="77777777" w:rsidR="00CA5152" w:rsidRPr="00B73330" w:rsidRDefault="00CA5152" w:rsidP="00CA5152">
      <w:pPr>
        <w:ind w:left="720" w:hanging="720"/>
        <w:rPr>
          <w:rFonts w:cs="Arial"/>
          <w:b/>
          <w:sz w:val="28"/>
          <w:szCs w:val="28"/>
        </w:rPr>
      </w:pPr>
    </w:p>
    <w:p w14:paraId="452A0C31"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  (these should be drawn from 7 – 11 above) Please complete:</w:t>
      </w:r>
    </w:p>
    <w:p w14:paraId="7922A085" w14:textId="77777777" w:rsidR="00CA5152" w:rsidRDefault="00CA5152" w:rsidP="00CA5152">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815"/>
        <w:gridCol w:w="2175"/>
        <w:gridCol w:w="1603"/>
        <w:gridCol w:w="1423"/>
      </w:tblGrid>
      <w:tr w:rsidR="00CA5152" w14:paraId="171802AA" w14:textId="77777777" w:rsidTr="00F931E9">
        <w:trPr>
          <w:tblHeader/>
        </w:trPr>
        <w:tc>
          <w:tcPr>
            <w:tcW w:w="3815" w:type="dxa"/>
            <w:tcBorders>
              <w:top w:val="single" w:sz="4" w:space="0" w:color="auto"/>
              <w:left w:val="single" w:sz="4" w:space="0" w:color="auto"/>
              <w:bottom w:val="single" w:sz="4" w:space="0" w:color="auto"/>
              <w:right w:val="single" w:sz="4" w:space="0" w:color="auto"/>
            </w:tcBorders>
            <w:hideMark/>
          </w:tcPr>
          <w:p w14:paraId="4074FDA9" w14:textId="77777777" w:rsidR="00CA5152" w:rsidRDefault="00CA5152">
            <w:pPr>
              <w:rPr>
                <w:rFonts w:cs="Arial"/>
                <w:b/>
                <w:szCs w:val="24"/>
              </w:rPr>
            </w:pPr>
            <w:r>
              <w:rPr>
                <w:rFonts w:cs="Arial"/>
                <w:b/>
                <w:szCs w:val="24"/>
              </w:rPr>
              <w:t>Specific actions (as a result of the IIA which may include financial implications, mitigating actions and risks of cumulative impacts)</w:t>
            </w:r>
          </w:p>
        </w:tc>
        <w:tc>
          <w:tcPr>
            <w:tcW w:w="2175" w:type="dxa"/>
            <w:tcBorders>
              <w:top w:val="single" w:sz="4" w:space="0" w:color="auto"/>
              <w:left w:val="single" w:sz="4" w:space="0" w:color="auto"/>
              <w:bottom w:val="single" w:sz="4" w:space="0" w:color="auto"/>
              <w:right w:val="single" w:sz="4" w:space="0" w:color="auto"/>
            </w:tcBorders>
            <w:hideMark/>
          </w:tcPr>
          <w:p w14:paraId="6334133C" w14:textId="77777777" w:rsidR="00CA5152" w:rsidRDefault="00CA5152">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5FD2D2A4" w14:textId="77777777" w:rsidR="00CA5152" w:rsidRDefault="00CA5152">
            <w:pPr>
              <w:rPr>
                <w:rFonts w:cs="Arial"/>
                <w:b/>
                <w:szCs w:val="24"/>
              </w:rPr>
            </w:pPr>
            <w:r>
              <w:rPr>
                <w:rFonts w:cs="Arial"/>
                <w:b/>
                <w:szCs w:val="24"/>
              </w:rPr>
              <w:t>Deadline for progressing</w:t>
            </w:r>
          </w:p>
        </w:tc>
        <w:tc>
          <w:tcPr>
            <w:tcW w:w="1423" w:type="dxa"/>
            <w:tcBorders>
              <w:top w:val="single" w:sz="4" w:space="0" w:color="auto"/>
              <w:left w:val="single" w:sz="4" w:space="0" w:color="auto"/>
              <w:bottom w:val="single" w:sz="4" w:space="0" w:color="auto"/>
              <w:right w:val="single" w:sz="4" w:space="0" w:color="auto"/>
            </w:tcBorders>
            <w:hideMark/>
          </w:tcPr>
          <w:p w14:paraId="35E7C25C" w14:textId="77777777" w:rsidR="00CA5152" w:rsidRDefault="00CA5152">
            <w:pPr>
              <w:rPr>
                <w:rFonts w:cs="Arial"/>
                <w:b/>
                <w:szCs w:val="24"/>
              </w:rPr>
            </w:pPr>
            <w:r>
              <w:rPr>
                <w:rFonts w:cs="Arial"/>
                <w:b/>
                <w:szCs w:val="24"/>
              </w:rPr>
              <w:t>Review date</w:t>
            </w:r>
          </w:p>
        </w:tc>
      </w:tr>
      <w:tr w:rsidR="00CA5152" w14:paraId="74EA581D" w14:textId="77777777" w:rsidTr="00F931E9">
        <w:tc>
          <w:tcPr>
            <w:tcW w:w="3815" w:type="dxa"/>
            <w:tcBorders>
              <w:top w:val="single" w:sz="4" w:space="0" w:color="auto"/>
              <w:left w:val="single" w:sz="4" w:space="0" w:color="auto"/>
              <w:bottom w:val="single" w:sz="4" w:space="0" w:color="auto"/>
              <w:right w:val="single" w:sz="4" w:space="0" w:color="auto"/>
            </w:tcBorders>
          </w:tcPr>
          <w:p w14:paraId="0BD7B959" w14:textId="77777777" w:rsidR="00CA5152" w:rsidRDefault="00804D8F">
            <w:pPr>
              <w:rPr>
                <w:rFonts w:cs="Arial"/>
                <w:szCs w:val="24"/>
              </w:rPr>
            </w:pPr>
            <w:r w:rsidRPr="00F931E9">
              <w:rPr>
                <w:rFonts w:cs="Arial"/>
                <w:szCs w:val="24"/>
              </w:rPr>
              <w:t xml:space="preserve">Sample </w:t>
            </w:r>
            <w:r w:rsidR="00CC792B" w:rsidRPr="00F931E9">
              <w:rPr>
                <w:rFonts w:cs="Arial"/>
                <w:szCs w:val="24"/>
              </w:rPr>
              <w:t xml:space="preserve">Review of CTRS cases </w:t>
            </w:r>
            <w:r w:rsidRPr="00F931E9">
              <w:rPr>
                <w:rFonts w:cs="Arial"/>
                <w:szCs w:val="24"/>
              </w:rPr>
              <w:t xml:space="preserve">from last 6 months </w:t>
            </w:r>
            <w:r w:rsidR="00CC792B" w:rsidRPr="00F931E9">
              <w:rPr>
                <w:rFonts w:cs="Arial"/>
                <w:szCs w:val="24"/>
              </w:rPr>
              <w:t xml:space="preserve">which have not resulted in an award to understand </w:t>
            </w:r>
            <w:r w:rsidRPr="00F931E9">
              <w:rPr>
                <w:rFonts w:cs="Arial"/>
                <w:szCs w:val="24"/>
              </w:rPr>
              <w:t>root cause of citizens not providing data to allow assessment to be made</w:t>
            </w:r>
            <w:r w:rsidR="00A32DF1" w:rsidRPr="00F931E9">
              <w:rPr>
                <w:rFonts w:cs="Arial"/>
                <w:szCs w:val="24"/>
              </w:rPr>
              <w:t xml:space="preserve">. Change of process for </w:t>
            </w:r>
            <w:r w:rsidR="008114C4" w:rsidRPr="00F931E9">
              <w:rPr>
                <w:rFonts w:cs="Arial"/>
                <w:szCs w:val="24"/>
              </w:rPr>
              <w:t>“f</w:t>
            </w:r>
            <w:r w:rsidR="00A32DF1" w:rsidRPr="00F931E9">
              <w:rPr>
                <w:rFonts w:cs="Arial"/>
                <w:szCs w:val="24"/>
              </w:rPr>
              <w:t xml:space="preserve">ail </w:t>
            </w:r>
            <w:r w:rsidR="008114C4" w:rsidRPr="00F931E9">
              <w:rPr>
                <w:rFonts w:cs="Arial"/>
                <w:szCs w:val="24"/>
              </w:rPr>
              <w:t>t</w:t>
            </w:r>
            <w:r w:rsidR="00A32DF1" w:rsidRPr="00F931E9">
              <w:rPr>
                <w:rFonts w:cs="Arial"/>
                <w:szCs w:val="24"/>
              </w:rPr>
              <w:t xml:space="preserve">o </w:t>
            </w:r>
            <w:r w:rsidR="008114C4" w:rsidRPr="00F931E9">
              <w:rPr>
                <w:rFonts w:cs="Arial"/>
                <w:szCs w:val="24"/>
              </w:rPr>
              <w:t>q</w:t>
            </w:r>
            <w:r w:rsidR="00A32DF1" w:rsidRPr="00F931E9">
              <w:rPr>
                <w:rFonts w:cs="Arial"/>
                <w:szCs w:val="24"/>
              </w:rPr>
              <w:t>ualify</w:t>
            </w:r>
            <w:r w:rsidR="008114C4" w:rsidRPr="00F931E9">
              <w:rPr>
                <w:rFonts w:cs="Arial"/>
                <w:szCs w:val="24"/>
              </w:rPr>
              <w:t>”</w:t>
            </w:r>
            <w:r w:rsidR="00A32DF1" w:rsidRPr="00F931E9">
              <w:rPr>
                <w:rFonts w:cs="Arial"/>
                <w:szCs w:val="24"/>
              </w:rPr>
              <w:t xml:space="preserve"> claims</w:t>
            </w:r>
            <w:r w:rsidR="008114C4" w:rsidRPr="00F931E9">
              <w:rPr>
                <w:rFonts w:cs="Arial"/>
                <w:szCs w:val="24"/>
              </w:rPr>
              <w:t xml:space="preserve"> – remain open </w:t>
            </w:r>
            <w:r w:rsidR="00F46D7D" w:rsidRPr="00F931E9">
              <w:rPr>
                <w:rFonts w:cs="Arial"/>
                <w:szCs w:val="24"/>
              </w:rPr>
              <w:t>for 6 month</w:t>
            </w:r>
            <w:r w:rsidR="009E5B6F" w:rsidRPr="00F931E9">
              <w:rPr>
                <w:rFonts w:cs="Arial"/>
                <w:szCs w:val="24"/>
              </w:rPr>
              <w:t>s</w:t>
            </w:r>
            <w:r w:rsidR="00F46D7D" w:rsidRPr="00F931E9">
              <w:rPr>
                <w:rFonts w:cs="Arial"/>
                <w:szCs w:val="24"/>
              </w:rPr>
              <w:t xml:space="preserve"> pending automated </w:t>
            </w:r>
            <w:r w:rsidR="009E5B6F" w:rsidRPr="00F931E9">
              <w:rPr>
                <w:rFonts w:cs="Arial"/>
                <w:szCs w:val="24"/>
              </w:rPr>
              <w:t>re-instatement of claim (where applicable).</w:t>
            </w:r>
          </w:p>
          <w:p w14:paraId="063450AF" w14:textId="77777777" w:rsidR="001124A2" w:rsidRDefault="001124A2">
            <w:pPr>
              <w:rPr>
                <w:rFonts w:cs="Arial"/>
                <w:szCs w:val="24"/>
              </w:rPr>
            </w:pPr>
          </w:p>
          <w:p w14:paraId="0F2AF2ED" w14:textId="10DDC1B0" w:rsidR="00F931E9" w:rsidRPr="00F931E9" w:rsidRDefault="00F931E9" w:rsidP="000426C7">
            <w:pPr>
              <w:rPr>
                <w:rFonts w:cs="Arial"/>
                <w:szCs w:val="24"/>
              </w:rPr>
            </w:pPr>
          </w:p>
        </w:tc>
        <w:tc>
          <w:tcPr>
            <w:tcW w:w="2175" w:type="dxa"/>
            <w:tcBorders>
              <w:top w:val="single" w:sz="4" w:space="0" w:color="auto"/>
              <w:left w:val="single" w:sz="4" w:space="0" w:color="auto"/>
              <w:bottom w:val="single" w:sz="4" w:space="0" w:color="auto"/>
              <w:right w:val="single" w:sz="4" w:space="0" w:color="auto"/>
            </w:tcBorders>
          </w:tcPr>
          <w:p w14:paraId="59F884B8" w14:textId="77777777" w:rsidR="00CA5152" w:rsidRPr="00F931E9" w:rsidRDefault="00804D8F">
            <w:pPr>
              <w:rPr>
                <w:rFonts w:cs="Arial"/>
                <w:szCs w:val="24"/>
              </w:rPr>
            </w:pPr>
            <w:r w:rsidRPr="00F931E9">
              <w:rPr>
                <w:rFonts w:cs="Arial"/>
                <w:szCs w:val="24"/>
              </w:rPr>
              <w:t xml:space="preserve">Sheila Haig, Customer Manager </w:t>
            </w:r>
          </w:p>
          <w:p w14:paraId="48AA6551" w14:textId="77777777" w:rsidR="00804D8F" w:rsidRPr="00F931E9" w:rsidRDefault="00804D8F">
            <w:pPr>
              <w:rPr>
                <w:rFonts w:cs="Arial"/>
                <w:szCs w:val="24"/>
              </w:rPr>
            </w:pPr>
            <w:r w:rsidRPr="00F931E9">
              <w:rPr>
                <w:rFonts w:cs="Arial"/>
                <w:szCs w:val="24"/>
              </w:rPr>
              <w:t>Derek Bradford</w:t>
            </w:r>
          </w:p>
          <w:p w14:paraId="2EFB8BD1" w14:textId="77777777" w:rsidR="00804D8F" w:rsidRDefault="00804D8F">
            <w:pPr>
              <w:rPr>
                <w:rFonts w:cs="Arial"/>
                <w:szCs w:val="24"/>
              </w:rPr>
            </w:pPr>
            <w:r w:rsidRPr="00F931E9">
              <w:rPr>
                <w:rFonts w:cs="Arial"/>
                <w:szCs w:val="24"/>
              </w:rPr>
              <w:t>Team Manager</w:t>
            </w:r>
          </w:p>
          <w:p w14:paraId="54D9C858" w14:textId="77777777" w:rsidR="000426C7" w:rsidRDefault="000426C7">
            <w:pPr>
              <w:rPr>
                <w:rFonts w:cs="Arial"/>
                <w:szCs w:val="24"/>
              </w:rPr>
            </w:pPr>
          </w:p>
          <w:p w14:paraId="65A3D5AF" w14:textId="77777777" w:rsidR="000426C7" w:rsidRPr="000426C7" w:rsidRDefault="000426C7" w:rsidP="000426C7">
            <w:pPr>
              <w:rPr>
                <w:rFonts w:cs="Arial"/>
                <w:szCs w:val="24"/>
              </w:rPr>
            </w:pPr>
            <w:r w:rsidRPr="000426C7">
              <w:rPr>
                <w:rFonts w:cs="Arial"/>
                <w:szCs w:val="24"/>
              </w:rPr>
              <w:t xml:space="preserve">Sample of August 2024 CTRS claims that failed to qualify. Assuming an increase in Council Tax of 5%, 7.5% &amp; 10%, </w:t>
            </w:r>
          </w:p>
          <w:p w14:paraId="594974F0" w14:textId="77777777" w:rsidR="000426C7" w:rsidRPr="000426C7" w:rsidRDefault="000426C7" w:rsidP="000426C7">
            <w:pPr>
              <w:rPr>
                <w:rFonts w:cs="Arial"/>
                <w:szCs w:val="24"/>
              </w:rPr>
            </w:pPr>
            <w:r w:rsidRPr="000426C7">
              <w:rPr>
                <w:rFonts w:cs="Arial"/>
                <w:szCs w:val="24"/>
              </w:rPr>
              <w:t xml:space="preserve">5.4% of those that failed to qualify would qualify for CTRS with awards ranging from £0.18 per week to £1.83 per week. The same </w:t>
            </w:r>
            <w:r w:rsidRPr="000426C7">
              <w:rPr>
                <w:rFonts w:cs="Arial"/>
                <w:szCs w:val="24"/>
              </w:rPr>
              <w:lastRenderedPageBreak/>
              <w:t xml:space="preserve">5 cases affected with each increase percentage used. Analysis ongoing.  </w:t>
            </w:r>
          </w:p>
          <w:p w14:paraId="7DB6264A" w14:textId="2FA93F1C" w:rsidR="000426C7" w:rsidRPr="00F931E9" w:rsidRDefault="000426C7">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4FE7EDED" w14:textId="31B2C1E4" w:rsidR="00CA5152" w:rsidRPr="00F931E9" w:rsidRDefault="00804D8F">
            <w:pPr>
              <w:rPr>
                <w:rFonts w:cs="Arial"/>
                <w:szCs w:val="24"/>
              </w:rPr>
            </w:pPr>
            <w:r w:rsidRPr="00F931E9">
              <w:rPr>
                <w:rFonts w:cs="Arial"/>
                <w:szCs w:val="24"/>
              </w:rPr>
              <w:lastRenderedPageBreak/>
              <w:t>30 October 2024</w:t>
            </w:r>
          </w:p>
        </w:tc>
        <w:tc>
          <w:tcPr>
            <w:tcW w:w="1423" w:type="dxa"/>
            <w:tcBorders>
              <w:top w:val="single" w:sz="4" w:space="0" w:color="auto"/>
              <w:left w:val="single" w:sz="4" w:space="0" w:color="auto"/>
              <w:bottom w:val="single" w:sz="4" w:space="0" w:color="auto"/>
              <w:right w:val="single" w:sz="4" w:space="0" w:color="auto"/>
            </w:tcBorders>
          </w:tcPr>
          <w:p w14:paraId="0F9F7F7B" w14:textId="711EF49F" w:rsidR="00CA5152" w:rsidRDefault="00CA5152">
            <w:pPr>
              <w:rPr>
                <w:rFonts w:cs="Arial"/>
                <w:szCs w:val="24"/>
              </w:rPr>
            </w:pPr>
          </w:p>
        </w:tc>
      </w:tr>
      <w:tr w:rsidR="002310D9" w14:paraId="0935F542" w14:textId="77777777" w:rsidTr="00F931E9">
        <w:tc>
          <w:tcPr>
            <w:tcW w:w="3815" w:type="dxa"/>
            <w:tcBorders>
              <w:top w:val="single" w:sz="4" w:space="0" w:color="auto"/>
              <w:left w:val="single" w:sz="4" w:space="0" w:color="auto"/>
              <w:bottom w:val="single" w:sz="4" w:space="0" w:color="auto"/>
              <w:right w:val="single" w:sz="4" w:space="0" w:color="auto"/>
            </w:tcBorders>
          </w:tcPr>
          <w:p w14:paraId="68C6D30A" w14:textId="09D00792" w:rsidR="002310D9" w:rsidRDefault="002310D9">
            <w:pPr>
              <w:rPr>
                <w:rFonts w:cs="Arial"/>
                <w:szCs w:val="24"/>
              </w:rPr>
            </w:pPr>
            <w:r w:rsidRPr="00F931E9">
              <w:rPr>
                <w:rFonts w:cs="Arial"/>
                <w:szCs w:val="24"/>
              </w:rPr>
              <w:t xml:space="preserve">Ensure CTRS WIP up-to-date in preparation for increased bills, supporting citizens meet liabilities as well as ensuring maximisation of Council </w:t>
            </w:r>
            <w:r w:rsidR="00F931E9">
              <w:rPr>
                <w:rFonts w:cs="Arial"/>
                <w:szCs w:val="24"/>
              </w:rPr>
              <w:t>i</w:t>
            </w:r>
            <w:r w:rsidRPr="00F931E9">
              <w:rPr>
                <w:rFonts w:cs="Arial"/>
                <w:szCs w:val="24"/>
              </w:rPr>
              <w:t>ncome to allow the provision of essential services</w:t>
            </w:r>
            <w:r w:rsidR="00F931E9">
              <w:rPr>
                <w:rFonts w:cs="Arial"/>
                <w:szCs w:val="24"/>
              </w:rPr>
              <w:t xml:space="preserve">. </w:t>
            </w:r>
          </w:p>
          <w:p w14:paraId="67C37EFC" w14:textId="41478926" w:rsidR="00F931E9" w:rsidRPr="00F931E9" w:rsidRDefault="00F931E9">
            <w:pPr>
              <w:rPr>
                <w:rFonts w:cs="Arial"/>
                <w:szCs w:val="24"/>
              </w:rPr>
            </w:pPr>
          </w:p>
        </w:tc>
        <w:tc>
          <w:tcPr>
            <w:tcW w:w="2175" w:type="dxa"/>
            <w:tcBorders>
              <w:top w:val="single" w:sz="4" w:space="0" w:color="auto"/>
              <w:left w:val="single" w:sz="4" w:space="0" w:color="auto"/>
              <w:bottom w:val="single" w:sz="4" w:space="0" w:color="auto"/>
              <w:right w:val="single" w:sz="4" w:space="0" w:color="auto"/>
            </w:tcBorders>
          </w:tcPr>
          <w:p w14:paraId="79DB394B" w14:textId="27CBEE1B" w:rsidR="002C53D9" w:rsidRPr="00F931E9" w:rsidRDefault="002C53D9" w:rsidP="002C53D9">
            <w:pPr>
              <w:rPr>
                <w:rFonts w:cs="Arial"/>
                <w:szCs w:val="24"/>
              </w:rPr>
            </w:pPr>
            <w:r w:rsidRPr="00F931E9">
              <w:rPr>
                <w:rFonts w:cs="Arial"/>
                <w:szCs w:val="24"/>
              </w:rPr>
              <w:t>Derek Bradford</w:t>
            </w:r>
            <w:r w:rsidR="002109A7" w:rsidRPr="00F931E9">
              <w:rPr>
                <w:rFonts w:cs="Arial"/>
                <w:szCs w:val="24"/>
              </w:rPr>
              <w:t>/Brian Murphy</w:t>
            </w:r>
          </w:p>
          <w:p w14:paraId="1B0C1DEC" w14:textId="77777777" w:rsidR="002310D9" w:rsidRDefault="002C53D9" w:rsidP="002C53D9">
            <w:pPr>
              <w:rPr>
                <w:rFonts w:cs="Arial"/>
                <w:szCs w:val="24"/>
              </w:rPr>
            </w:pPr>
            <w:r w:rsidRPr="00F931E9">
              <w:rPr>
                <w:rFonts w:cs="Arial"/>
                <w:szCs w:val="24"/>
              </w:rPr>
              <w:t>Team Manager</w:t>
            </w:r>
          </w:p>
          <w:p w14:paraId="7BB2E2FF" w14:textId="77777777" w:rsidR="00F81E1E" w:rsidRDefault="00F81E1E" w:rsidP="002C53D9">
            <w:pPr>
              <w:rPr>
                <w:rFonts w:cs="Arial"/>
                <w:szCs w:val="24"/>
              </w:rPr>
            </w:pPr>
          </w:p>
          <w:p w14:paraId="51EB8720" w14:textId="25EB5424" w:rsidR="00F81E1E" w:rsidRPr="00F931E9" w:rsidRDefault="00F81E1E" w:rsidP="002C53D9">
            <w:pPr>
              <w:rPr>
                <w:rFonts w:cs="Arial"/>
                <w:szCs w:val="24"/>
              </w:rPr>
            </w:pPr>
            <w:r w:rsidRPr="00F81E1E">
              <w:rPr>
                <w:rFonts w:cs="Arial"/>
                <w:szCs w:val="24"/>
              </w:rPr>
              <w:t>Additional resource has been directed to this task</w:t>
            </w:r>
            <w:r>
              <w:rPr>
                <w:rFonts w:cs="Arial"/>
                <w:szCs w:val="24"/>
              </w:rPr>
              <w:t>.  Work is now within 4 weeks.</w:t>
            </w:r>
          </w:p>
        </w:tc>
        <w:tc>
          <w:tcPr>
            <w:tcW w:w="1603" w:type="dxa"/>
            <w:tcBorders>
              <w:top w:val="single" w:sz="4" w:space="0" w:color="auto"/>
              <w:left w:val="single" w:sz="4" w:space="0" w:color="auto"/>
              <w:bottom w:val="single" w:sz="4" w:space="0" w:color="auto"/>
              <w:right w:val="single" w:sz="4" w:space="0" w:color="auto"/>
            </w:tcBorders>
          </w:tcPr>
          <w:p w14:paraId="53ABC0F3" w14:textId="67866A79" w:rsidR="002310D9" w:rsidRPr="00F931E9" w:rsidRDefault="00B52455">
            <w:pPr>
              <w:rPr>
                <w:rFonts w:cs="Arial"/>
                <w:szCs w:val="24"/>
              </w:rPr>
            </w:pPr>
            <w:r w:rsidRPr="00F931E9">
              <w:rPr>
                <w:rFonts w:cs="Arial"/>
                <w:szCs w:val="24"/>
              </w:rPr>
              <w:t>30</w:t>
            </w:r>
            <w:r w:rsidR="00F931E9" w:rsidRPr="00F931E9">
              <w:rPr>
                <w:rFonts w:cs="Arial"/>
                <w:szCs w:val="24"/>
              </w:rPr>
              <w:t xml:space="preserve"> October 2024 </w:t>
            </w:r>
          </w:p>
        </w:tc>
        <w:tc>
          <w:tcPr>
            <w:tcW w:w="1423" w:type="dxa"/>
            <w:tcBorders>
              <w:top w:val="single" w:sz="4" w:space="0" w:color="auto"/>
              <w:left w:val="single" w:sz="4" w:space="0" w:color="auto"/>
              <w:bottom w:val="single" w:sz="4" w:space="0" w:color="auto"/>
              <w:right w:val="single" w:sz="4" w:space="0" w:color="auto"/>
            </w:tcBorders>
          </w:tcPr>
          <w:p w14:paraId="7F15FA72" w14:textId="77777777" w:rsidR="002310D9" w:rsidRDefault="002310D9">
            <w:pPr>
              <w:rPr>
                <w:rFonts w:cs="Arial"/>
                <w:szCs w:val="24"/>
              </w:rPr>
            </w:pPr>
          </w:p>
        </w:tc>
      </w:tr>
      <w:tr w:rsidR="00CA5152" w14:paraId="2048473D" w14:textId="77777777" w:rsidTr="00F931E9">
        <w:tc>
          <w:tcPr>
            <w:tcW w:w="3815" w:type="dxa"/>
            <w:tcBorders>
              <w:top w:val="single" w:sz="4" w:space="0" w:color="auto"/>
              <w:left w:val="single" w:sz="4" w:space="0" w:color="auto"/>
              <w:bottom w:val="single" w:sz="4" w:space="0" w:color="auto"/>
              <w:right w:val="single" w:sz="4" w:space="0" w:color="auto"/>
            </w:tcBorders>
          </w:tcPr>
          <w:p w14:paraId="268CAE19" w14:textId="793B5CA6" w:rsidR="00CA5152" w:rsidRPr="00F931E9" w:rsidRDefault="00804D8F">
            <w:pPr>
              <w:rPr>
                <w:rFonts w:cs="Arial"/>
                <w:szCs w:val="24"/>
              </w:rPr>
            </w:pPr>
            <w:r w:rsidRPr="00F931E9">
              <w:rPr>
                <w:rFonts w:cs="Arial"/>
                <w:szCs w:val="24"/>
              </w:rPr>
              <w:t xml:space="preserve">Data </w:t>
            </w:r>
            <w:r w:rsidR="00F931E9">
              <w:rPr>
                <w:rFonts w:cs="Arial"/>
                <w:szCs w:val="24"/>
              </w:rPr>
              <w:t>c</w:t>
            </w:r>
            <w:r w:rsidRPr="00F931E9">
              <w:rPr>
                <w:rFonts w:cs="Arial"/>
                <w:szCs w:val="24"/>
              </w:rPr>
              <w:t>apture to determine how many citizens are exempt from Council Tax or are in receipt of a discount relating to status of occupant</w:t>
            </w:r>
            <w:r w:rsidR="004C30D1">
              <w:rPr>
                <w:rFonts w:cs="Arial"/>
                <w:szCs w:val="24"/>
              </w:rPr>
              <w:t xml:space="preserve">. </w:t>
            </w:r>
          </w:p>
          <w:p w14:paraId="5D4346D8" w14:textId="77777777" w:rsidR="00804D8F" w:rsidRPr="00F931E9" w:rsidRDefault="00804D8F">
            <w:pPr>
              <w:rPr>
                <w:rFonts w:cs="Arial"/>
                <w:szCs w:val="24"/>
              </w:rPr>
            </w:pPr>
          </w:p>
        </w:tc>
        <w:tc>
          <w:tcPr>
            <w:tcW w:w="2175" w:type="dxa"/>
            <w:tcBorders>
              <w:top w:val="single" w:sz="4" w:space="0" w:color="auto"/>
              <w:left w:val="single" w:sz="4" w:space="0" w:color="auto"/>
              <w:bottom w:val="single" w:sz="4" w:space="0" w:color="auto"/>
              <w:right w:val="single" w:sz="4" w:space="0" w:color="auto"/>
            </w:tcBorders>
          </w:tcPr>
          <w:p w14:paraId="47513CB9" w14:textId="5A39F02B" w:rsidR="007D0581" w:rsidRPr="00F931E9" w:rsidRDefault="007D0581" w:rsidP="007D0581">
            <w:pPr>
              <w:rPr>
                <w:rFonts w:cs="Arial"/>
                <w:szCs w:val="24"/>
              </w:rPr>
            </w:pPr>
            <w:r w:rsidRPr="00F931E9">
              <w:rPr>
                <w:rFonts w:cs="Arial"/>
                <w:szCs w:val="24"/>
              </w:rPr>
              <w:t>Brian Murphy</w:t>
            </w:r>
          </w:p>
          <w:p w14:paraId="3B346539" w14:textId="77777777" w:rsidR="0074466B" w:rsidRDefault="007D0581" w:rsidP="007D0581">
            <w:pPr>
              <w:rPr>
                <w:rFonts w:cs="Arial"/>
                <w:szCs w:val="24"/>
              </w:rPr>
            </w:pPr>
            <w:r w:rsidRPr="00F931E9">
              <w:rPr>
                <w:rFonts w:cs="Arial"/>
                <w:szCs w:val="24"/>
              </w:rPr>
              <w:t xml:space="preserve">Team Manager </w:t>
            </w:r>
          </w:p>
          <w:p w14:paraId="7901C57A" w14:textId="488CB49B" w:rsidR="00F81E1E" w:rsidRPr="00F931E9" w:rsidRDefault="00F81E1E" w:rsidP="007D0581">
            <w:pPr>
              <w:rPr>
                <w:rFonts w:cs="Arial"/>
                <w:szCs w:val="24"/>
              </w:rPr>
            </w:pPr>
            <w:r w:rsidRPr="00F81E1E">
              <w:rPr>
                <w:rFonts w:cs="Arial"/>
                <w:szCs w:val="24"/>
              </w:rPr>
              <w:t>See Appx 4.</w:t>
            </w:r>
          </w:p>
        </w:tc>
        <w:tc>
          <w:tcPr>
            <w:tcW w:w="1603" w:type="dxa"/>
            <w:tcBorders>
              <w:top w:val="single" w:sz="4" w:space="0" w:color="auto"/>
              <w:left w:val="single" w:sz="4" w:space="0" w:color="auto"/>
              <w:bottom w:val="single" w:sz="4" w:space="0" w:color="auto"/>
              <w:right w:val="single" w:sz="4" w:space="0" w:color="auto"/>
            </w:tcBorders>
          </w:tcPr>
          <w:p w14:paraId="5401C092" w14:textId="58E778D2" w:rsidR="00CA5152" w:rsidRPr="00F931E9" w:rsidRDefault="007E4B33">
            <w:pPr>
              <w:rPr>
                <w:rFonts w:cs="Arial"/>
                <w:szCs w:val="24"/>
              </w:rPr>
            </w:pPr>
            <w:r w:rsidRPr="00F931E9">
              <w:rPr>
                <w:rFonts w:cs="Arial"/>
                <w:szCs w:val="24"/>
              </w:rPr>
              <w:t>C</w:t>
            </w:r>
            <w:r w:rsidR="002E316A" w:rsidRPr="00F931E9">
              <w:rPr>
                <w:rFonts w:cs="Arial"/>
                <w:szCs w:val="24"/>
              </w:rPr>
              <w:t>ompleted</w:t>
            </w:r>
            <w:r w:rsidRPr="00F931E9">
              <w:rPr>
                <w:rFonts w:cs="Arial"/>
                <w:szCs w:val="24"/>
              </w:rPr>
              <w:t xml:space="preserve"> – data is available</w:t>
            </w:r>
          </w:p>
        </w:tc>
        <w:tc>
          <w:tcPr>
            <w:tcW w:w="1423" w:type="dxa"/>
            <w:tcBorders>
              <w:top w:val="single" w:sz="4" w:space="0" w:color="auto"/>
              <w:left w:val="single" w:sz="4" w:space="0" w:color="auto"/>
              <w:bottom w:val="single" w:sz="4" w:space="0" w:color="auto"/>
              <w:right w:val="single" w:sz="4" w:space="0" w:color="auto"/>
            </w:tcBorders>
          </w:tcPr>
          <w:p w14:paraId="62458691" w14:textId="77777777" w:rsidR="00CA5152" w:rsidRDefault="00CA5152">
            <w:pPr>
              <w:rPr>
                <w:rFonts w:cs="Arial"/>
                <w:szCs w:val="24"/>
              </w:rPr>
            </w:pPr>
          </w:p>
        </w:tc>
      </w:tr>
      <w:tr w:rsidR="00CA5152" w14:paraId="5BFCF050" w14:textId="77777777" w:rsidTr="00F931E9">
        <w:tc>
          <w:tcPr>
            <w:tcW w:w="3815" w:type="dxa"/>
            <w:tcBorders>
              <w:top w:val="single" w:sz="4" w:space="0" w:color="auto"/>
              <w:left w:val="single" w:sz="4" w:space="0" w:color="auto"/>
              <w:bottom w:val="single" w:sz="4" w:space="0" w:color="auto"/>
              <w:right w:val="single" w:sz="4" w:space="0" w:color="auto"/>
            </w:tcBorders>
          </w:tcPr>
          <w:p w14:paraId="6A97806B" w14:textId="7329D687" w:rsidR="00F81E1E" w:rsidRDefault="00F81E1E" w:rsidP="002310D9">
            <w:pPr>
              <w:rPr>
                <w:rFonts w:cs="Arial"/>
                <w:szCs w:val="24"/>
              </w:rPr>
            </w:pPr>
            <w:r>
              <w:rPr>
                <w:rFonts w:cs="Arial"/>
                <w:szCs w:val="24"/>
              </w:rPr>
              <w:t>Permission has been delegated to LAs by DWP to undertake benefit uptake campaigns.  This will allow regular targeted reviews to be carried out to ensure citizens who appear to have entitlement to CTRS and other welfare benefits can be offered support to claim thereby maximising income and increasing opportunity to meet their liabilities in Council Tax.</w:t>
            </w:r>
          </w:p>
          <w:p w14:paraId="4BF2CBC4" w14:textId="77777777" w:rsidR="00F81E1E" w:rsidRDefault="00F81E1E" w:rsidP="002310D9">
            <w:pPr>
              <w:rPr>
                <w:rFonts w:cs="Arial"/>
                <w:szCs w:val="24"/>
              </w:rPr>
            </w:pPr>
          </w:p>
          <w:p w14:paraId="0FE1AB7B" w14:textId="483B75FE" w:rsidR="00CA5152" w:rsidRPr="00F931E9" w:rsidRDefault="00CA5152" w:rsidP="002310D9">
            <w:pPr>
              <w:rPr>
                <w:rFonts w:cs="Arial"/>
                <w:szCs w:val="24"/>
              </w:rPr>
            </w:pPr>
          </w:p>
        </w:tc>
        <w:tc>
          <w:tcPr>
            <w:tcW w:w="2175" w:type="dxa"/>
            <w:tcBorders>
              <w:top w:val="single" w:sz="4" w:space="0" w:color="auto"/>
              <w:left w:val="single" w:sz="4" w:space="0" w:color="auto"/>
              <w:bottom w:val="single" w:sz="4" w:space="0" w:color="auto"/>
              <w:right w:val="single" w:sz="4" w:space="0" w:color="auto"/>
            </w:tcBorders>
          </w:tcPr>
          <w:p w14:paraId="701D2312" w14:textId="77777777" w:rsidR="00CA5152" w:rsidRDefault="0074466B">
            <w:pPr>
              <w:rPr>
                <w:rFonts w:cs="Arial"/>
                <w:szCs w:val="24"/>
              </w:rPr>
            </w:pPr>
            <w:r w:rsidRPr="00F931E9">
              <w:rPr>
                <w:rFonts w:cs="Arial"/>
                <w:szCs w:val="24"/>
              </w:rPr>
              <w:t>Derek Bradford</w:t>
            </w:r>
            <w:r w:rsidR="002109A7" w:rsidRPr="00F931E9">
              <w:rPr>
                <w:rFonts w:cs="Arial"/>
                <w:szCs w:val="24"/>
              </w:rPr>
              <w:t xml:space="preserve"> Team Manager</w:t>
            </w:r>
          </w:p>
          <w:p w14:paraId="67F852B0" w14:textId="77777777" w:rsidR="00F81E1E" w:rsidRDefault="00F81E1E">
            <w:pPr>
              <w:rPr>
                <w:rFonts w:cs="Arial"/>
                <w:szCs w:val="24"/>
              </w:rPr>
            </w:pPr>
          </w:p>
          <w:p w14:paraId="6B8FCF5D" w14:textId="77777777" w:rsidR="00F81E1E" w:rsidRDefault="00F81E1E">
            <w:pPr>
              <w:rPr>
                <w:rFonts w:cs="Arial"/>
                <w:szCs w:val="24"/>
              </w:rPr>
            </w:pPr>
            <w:r w:rsidRPr="00F81E1E">
              <w:rPr>
                <w:rFonts w:cs="Arial"/>
                <w:szCs w:val="24"/>
              </w:rPr>
              <w:t xml:space="preserve">Full engagement of Advice Shop would be required as identified citizens likely to require support to access benefits given they have not realised entitlements at this point.  </w:t>
            </w:r>
          </w:p>
          <w:p w14:paraId="7FF3868A" w14:textId="77777777" w:rsidR="004A6BBE" w:rsidRDefault="004A6BBE">
            <w:pPr>
              <w:rPr>
                <w:rFonts w:cs="Arial"/>
                <w:szCs w:val="24"/>
              </w:rPr>
            </w:pPr>
          </w:p>
          <w:p w14:paraId="5F7C49A0" w14:textId="29D9A28B" w:rsidR="004A6BBE" w:rsidRPr="00F931E9" w:rsidRDefault="004A6BBE">
            <w:pPr>
              <w:rPr>
                <w:rFonts w:cs="Arial"/>
                <w:szCs w:val="24"/>
              </w:rPr>
            </w:pPr>
            <w:r>
              <w:rPr>
                <w:rFonts w:cs="Arial"/>
                <w:szCs w:val="24"/>
              </w:rPr>
              <w:t xml:space="preserve">Further mitigation is in place where DWP identify increase in the amount of income citizens in receipt of Universal </w:t>
            </w:r>
            <w:r>
              <w:rPr>
                <w:rFonts w:cs="Arial"/>
                <w:szCs w:val="24"/>
              </w:rPr>
              <w:lastRenderedPageBreak/>
              <w:t>Credit via annual uprating of benefit and each update is reviewed and citizen invited to apply where potential entitlement to CTRS exists</w:t>
            </w:r>
          </w:p>
        </w:tc>
        <w:tc>
          <w:tcPr>
            <w:tcW w:w="1603" w:type="dxa"/>
            <w:tcBorders>
              <w:top w:val="single" w:sz="4" w:space="0" w:color="auto"/>
              <w:left w:val="single" w:sz="4" w:space="0" w:color="auto"/>
              <w:bottom w:val="single" w:sz="4" w:space="0" w:color="auto"/>
              <w:right w:val="single" w:sz="4" w:space="0" w:color="auto"/>
            </w:tcBorders>
          </w:tcPr>
          <w:p w14:paraId="3E2164F4" w14:textId="7B023D02" w:rsidR="00CA5152" w:rsidRPr="00F931E9" w:rsidRDefault="00F81E1E">
            <w:pPr>
              <w:rPr>
                <w:rFonts w:cs="Arial"/>
                <w:szCs w:val="24"/>
              </w:rPr>
            </w:pPr>
            <w:r>
              <w:rPr>
                <w:rFonts w:cs="Arial"/>
                <w:szCs w:val="24"/>
              </w:rPr>
              <w:lastRenderedPageBreak/>
              <w:t>Ongoing</w:t>
            </w:r>
          </w:p>
        </w:tc>
        <w:tc>
          <w:tcPr>
            <w:tcW w:w="1423" w:type="dxa"/>
            <w:tcBorders>
              <w:top w:val="single" w:sz="4" w:space="0" w:color="auto"/>
              <w:left w:val="single" w:sz="4" w:space="0" w:color="auto"/>
              <w:bottom w:val="single" w:sz="4" w:space="0" w:color="auto"/>
              <w:right w:val="single" w:sz="4" w:space="0" w:color="auto"/>
            </w:tcBorders>
          </w:tcPr>
          <w:p w14:paraId="222AB8B6" w14:textId="5C72F54F" w:rsidR="00CA5152" w:rsidRDefault="00997275">
            <w:pPr>
              <w:rPr>
                <w:rFonts w:cs="Arial"/>
                <w:szCs w:val="24"/>
              </w:rPr>
            </w:pPr>
            <w:r>
              <w:rPr>
                <w:rFonts w:cs="Arial"/>
                <w:szCs w:val="24"/>
              </w:rPr>
              <w:t>01 April 2025</w:t>
            </w:r>
          </w:p>
        </w:tc>
      </w:tr>
    </w:tbl>
    <w:p w14:paraId="6CBB067D" w14:textId="77777777" w:rsidR="00CA5152" w:rsidRDefault="00CA5152" w:rsidP="00CA5152">
      <w:pPr>
        <w:rPr>
          <w:rFonts w:cs="Arial"/>
          <w:szCs w:val="24"/>
        </w:rPr>
      </w:pPr>
    </w:p>
    <w:p w14:paraId="6AAA6586" w14:textId="77777777" w:rsidR="001D6594" w:rsidRDefault="00CA5152" w:rsidP="00CA5152">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r w:rsidR="00B224BD">
        <w:rPr>
          <w:rFonts w:ascii="Arial" w:hAnsi="Arial" w:cs="Arial"/>
          <w:bCs/>
          <w:color w:val="auto"/>
        </w:rPr>
        <w:t xml:space="preserve"> </w:t>
      </w:r>
    </w:p>
    <w:p w14:paraId="5DF4D695" w14:textId="6488AEE5" w:rsidR="00CA5152" w:rsidRPr="00CE368D" w:rsidRDefault="00B224BD" w:rsidP="001D6594">
      <w:pPr>
        <w:pStyle w:val="Heading2"/>
        <w:ind w:left="720"/>
        <w:rPr>
          <w:rFonts w:ascii="Arial" w:hAnsi="Arial" w:cs="Arial"/>
          <w:b w:val="0"/>
          <w:color w:val="auto"/>
          <w:sz w:val="24"/>
          <w:szCs w:val="24"/>
        </w:rPr>
      </w:pPr>
      <w:r w:rsidRPr="00CE368D">
        <w:rPr>
          <w:rFonts w:ascii="Arial" w:hAnsi="Arial" w:cs="Arial"/>
          <w:b w:val="0"/>
          <w:color w:val="auto"/>
          <w:sz w:val="24"/>
          <w:szCs w:val="24"/>
        </w:rPr>
        <w:t>No</w:t>
      </w:r>
    </w:p>
    <w:p w14:paraId="14D8EA2C" w14:textId="77777777" w:rsidR="00CA5152" w:rsidRDefault="00CA5152" w:rsidP="00CA5152">
      <w:pPr>
        <w:ind w:left="720" w:hanging="720"/>
        <w:rPr>
          <w:rFonts w:cs="Arial"/>
          <w:b/>
          <w:szCs w:val="24"/>
        </w:rPr>
      </w:pPr>
    </w:p>
    <w:p w14:paraId="609C5DDE" w14:textId="77777777" w:rsidR="00CA5152" w:rsidRDefault="00CA5152" w:rsidP="00CA5152">
      <w:pPr>
        <w:pStyle w:val="Heading2"/>
        <w:ind w:left="720" w:hanging="720"/>
        <w:rPr>
          <w:rFonts w:ascii="Arial" w:hAnsi="Arial" w:cs="Arial"/>
          <w:bCs/>
          <w:color w:val="auto"/>
        </w:rPr>
      </w:pPr>
      <w:bookmarkStart w:id="1" w:name="_Hlk179966284"/>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0248FD4C" w14:textId="77777777" w:rsidR="001403E0" w:rsidRDefault="001403E0" w:rsidP="00645E13">
      <w:pPr>
        <w:ind w:left="709"/>
      </w:pPr>
    </w:p>
    <w:p w14:paraId="391A520F" w14:textId="5669B995" w:rsidR="00126DFA" w:rsidRPr="00126DFA" w:rsidRDefault="007D1990" w:rsidP="00645E13">
      <w:pPr>
        <w:ind w:left="709"/>
      </w:pPr>
      <w:r w:rsidRPr="00AB35B2">
        <w:t>We will continue with r</w:t>
      </w:r>
      <w:r w:rsidR="00A57AA7" w:rsidRPr="00AB35B2">
        <w:t xml:space="preserve">egular analysis of system reports and use of third party supplier </w:t>
      </w:r>
      <w:r w:rsidR="001403E0" w:rsidRPr="00AB35B2">
        <w:t xml:space="preserve">data </w:t>
      </w:r>
      <w:r w:rsidR="00A57AA7" w:rsidRPr="00AB35B2">
        <w:t xml:space="preserve">to monitor the affects </w:t>
      </w:r>
      <w:r w:rsidR="00645E13" w:rsidRPr="00AB35B2">
        <w:t xml:space="preserve">on different groups and measure uptake of CTRS. </w:t>
      </w:r>
      <w:r w:rsidR="00CD36F1" w:rsidRPr="00C607AB">
        <w:t>Additional resource has been made available to</w:t>
      </w:r>
      <w:r w:rsidR="00CB3A70" w:rsidRPr="00C607AB">
        <w:t xml:space="preserve"> reduce and</w:t>
      </w:r>
      <w:r w:rsidR="00CD36F1" w:rsidRPr="00C607AB">
        <w:t xml:space="preserve"> </w:t>
      </w:r>
      <w:r w:rsidR="00CB3A70" w:rsidRPr="00C607AB">
        <w:t>maintain CTRS WIP</w:t>
      </w:r>
      <w:r w:rsidR="00645E13" w:rsidRPr="00C607AB">
        <w:t>.</w:t>
      </w:r>
      <w:r w:rsidR="00645E13" w:rsidRPr="00AB35B2">
        <w:t xml:space="preserve">  </w:t>
      </w:r>
      <w:r w:rsidR="001403E0" w:rsidRPr="00AB35B2">
        <w:t>Feedback via Advice Shop</w:t>
      </w:r>
      <w:r w:rsidR="00CE51CE" w:rsidRPr="00AB35B2">
        <w:t xml:space="preserve"> </w:t>
      </w:r>
      <w:r w:rsidR="001403E0" w:rsidRPr="00AB35B2">
        <w:t>engagement will also be used.</w:t>
      </w:r>
      <w:r w:rsidR="001403E0">
        <w:t xml:space="preserve"> </w:t>
      </w:r>
    </w:p>
    <w:bookmarkEnd w:id="1"/>
    <w:p w14:paraId="05041295" w14:textId="11C81473" w:rsidR="00CA5152" w:rsidRDefault="00CA5152" w:rsidP="00CA5152">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p>
    <w:p w14:paraId="08498B50" w14:textId="77777777" w:rsidR="00CA5152" w:rsidRDefault="00CA5152" w:rsidP="00CA5152">
      <w:pPr>
        <w:rPr>
          <w:rFonts w:cs="Arial"/>
          <w:b/>
          <w:szCs w:val="24"/>
        </w:rPr>
      </w:pPr>
      <w:r>
        <w:rPr>
          <w:rFonts w:cs="Arial"/>
          <w:b/>
          <w:szCs w:val="24"/>
        </w:rPr>
        <w:tab/>
      </w:r>
    </w:p>
    <w:p w14:paraId="087243D9" w14:textId="77777777" w:rsidR="00CA5152" w:rsidRDefault="00CA5152" w:rsidP="00CA5152">
      <w:pPr>
        <w:rPr>
          <w:rFonts w:cs="Arial"/>
          <w:b/>
        </w:rPr>
      </w:pPr>
      <w:r>
        <w:rPr>
          <w:rFonts w:cs="Arial"/>
        </w:rPr>
        <w:tab/>
      </w:r>
      <w:r>
        <w:rPr>
          <w:rFonts w:cs="Arial"/>
          <w:b/>
        </w:rPr>
        <w:t>Name</w:t>
      </w:r>
    </w:p>
    <w:p w14:paraId="22A18FC2" w14:textId="77777777" w:rsidR="00CA5152" w:rsidRDefault="00CA5152" w:rsidP="00CA5152">
      <w:pPr>
        <w:rPr>
          <w:rFonts w:cs="Arial"/>
          <w:b/>
        </w:rPr>
      </w:pPr>
    </w:p>
    <w:p w14:paraId="2B14DA99" w14:textId="77777777" w:rsidR="00CA5152" w:rsidRDefault="00CA5152" w:rsidP="00CA5152">
      <w:pPr>
        <w:rPr>
          <w:rFonts w:cs="Arial"/>
          <w:b/>
        </w:rPr>
      </w:pPr>
      <w:r>
        <w:rPr>
          <w:rFonts w:cs="Arial"/>
          <w:b/>
        </w:rPr>
        <w:tab/>
        <w:t>Date</w:t>
      </w:r>
    </w:p>
    <w:p w14:paraId="5A12E03E" w14:textId="77777777" w:rsidR="00CA5152" w:rsidRDefault="00CA5152" w:rsidP="00CA5152">
      <w:pPr>
        <w:rPr>
          <w:rFonts w:cs="Arial"/>
          <w:b/>
          <w:szCs w:val="24"/>
        </w:rPr>
      </w:pPr>
    </w:p>
    <w:p w14:paraId="2131A15D" w14:textId="77777777" w:rsidR="00CA5152" w:rsidRDefault="00CA5152" w:rsidP="00CA5152">
      <w:pPr>
        <w:rPr>
          <w:rFonts w:cs="Arial"/>
          <w:b/>
          <w:szCs w:val="24"/>
        </w:rPr>
      </w:pPr>
    </w:p>
    <w:p w14:paraId="08082369" w14:textId="62ADD86E" w:rsidR="00CA5152" w:rsidRDefault="00CA5152" w:rsidP="00CA5152">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4254E45B" w14:textId="77777777" w:rsidR="00E636CA" w:rsidRPr="00E636CA" w:rsidRDefault="00E636CA" w:rsidP="00E636CA"/>
    <w:p w14:paraId="3B433695" w14:textId="77777777" w:rsidR="00CA5152" w:rsidRDefault="00CA5152" w:rsidP="00CA5152">
      <w:pPr>
        <w:ind w:left="360" w:firstLine="360"/>
        <w:rPr>
          <w:rFonts w:cs="Arial"/>
          <w:szCs w:val="24"/>
        </w:rPr>
      </w:pPr>
      <w:r>
        <w:rPr>
          <w:rFonts w:cs="Arial"/>
          <w:szCs w:val="24"/>
        </w:rPr>
        <w:t>Completed and signed IIAs should be sent to:</w:t>
      </w:r>
    </w:p>
    <w:p w14:paraId="1C91B7E4" w14:textId="77777777" w:rsidR="00CA5152" w:rsidRDefault="00CA5152" w:rsidP="00CA5152">
      <w:pPr>
        <w:ind w:left="720"/>
        <w:rPr>
          <w:rFonts w:cs="Arial"/>
        </w:rPr>
      </w:pPr>
      <w:hyperlink r:id="rId19" w:history="1">
        <w:r>
          <w:rPr>
            <w:rStyle w:val="Hyperlink"/>
            <w:rFonts w:eastAsia="SimSun" w:cs="Arial"/>
            <w:szCs w:val="24"/>
          </w:rPr>
          <w:t>integratedimpactassessments@edinburgh.gov.uk</w:t>
        </w:r>
      </w:hyperlink>
      <w:r>
        <w:rPr>
          <w:rFonts w:cs="Arial"/>
          <w:szCs w:val="24"/>
        </w:rPr>
        <w:t xml:space="preserve">  to be published on the Council website </w:t>
      </w:r>
      <w:hyperlink r:id="rId20" w:history="1">
        <w:r>
          <w:rPr>
            <w:rStyle w:val="Hyperlink"/>
            <w:rFonts w:eastAsia="SimSun" w:cs="Arial"/>
          </w:rPr>
          <w:t>www.edinburgh.gov.uk/impactassessments</w:t>
        </w:r>
      </w:hyperlink>
    </w:p>
    <w:p w14:paraId="1D485D6D" w14:textId="77777777" w:rsidR="00CA5152" w:rsidRDefault="00CA5152" w:rsidP="00CA5152">
      <w:pPr>
        <w:ind w:left="720"/>
        <w:rPr>
          <w:rFonts w:cs="Arial"/>
        </w:rPr>
      </w:pPr>
      <w:r>
        <w:rPr>
          <w:rFonts w:cs="Arial"/>
          <w:b/>
          <w:szCs w:val="24"/>
        </w:rPr>
        <w:t xml:space="preserve">Edinburgh Integration Joint Board/Health and Social Care  </w:t>
      </w:r>
      <w:hyperlink r:id="rId21" w:history="1">
        <w:r>
          <w:rPr>
            <w:rStyle w:val="Hyperlink"/>
            <w:rFonts w:eastAsia="SimSun" w:cs="Arial"/>
            <w:szCs w:val="24"/>
          </w:rPr>
          <w:t>sarah.bryson@edinburgh.gov.uk</w:t>
        </w:r>
      </w:hyperlink>
      <w:r>
        <w:rPr>
          <w:rFonts w:cs="Arial"/>
          <w:szCs w:val="24"/>
        </w:rPr>
        <w:t xml:space="preserve"> to be published at </w:t>
      </w:r>
      <w:hyperlink r:id="rId22" w:history="1">
        <w:r>
          <w:rPr>
            <w:rStyle w:val="Hyperlink"/>
            <w:rFonts w:eastAsia="SimSun" w:cs="Arial"/>
            <w:szCs w:val="24"/>
          </w:rPr>
          <w:t>www.edinburghhsc.scot/the-ijb/integrated-impact-assessments/</w:t>
        </w:r>
      </w:hyperlink>
    </w:p>
    <w:bookmarkEnd w:id="0"/>
    <w:p w14:paraId="7C34EFE4" w14:textId="77777777" w:rsidR="00CA5152" w:rsidRDefault="00CA5152" w:rsidP="00CA5152">
      <w:pPr>
        <w:rPr>
          <w:rFonts w:cs="Arial"/>
        </w:rPr>
      </w:pPr>
    </w:p>
    <w:p w14:paraId="13E4B364" w14:textId="77777777" w:rsidR="000A04E6" w:rsidRDefault="000A04E6" w:rsidP="00CA5152"/>
    <w:p w14:paraId="1504DEC4" w14:textId="77777777" w:rsidR="003913B3" w:rsidRDefault="003913B3" w:rsidP="003913B3">
      <w:pPr>
        <w:rPr>
          <w:rFonts w:cs="Arial"/>
          <w:b/>
          <w:bCs/>
          <w:szCs w:val="24"/>
        </w:rPr>
      </w:pPr>
      <w:r>
        <w:rPr>
          <w:rFonts w:cs="Arial"/>
          <w:b/>
          <w:bCs/>
          <w:szCs w:val="24"/>
        </w:rPr>
        <w:br w:type="page"/>
      </w:r>
    </w:p>
    <w:p w14:paraId="53EF251F" w14:textId="08CB48DA" w:rsidR="003913B3" w:rsidRPr="00546E03" w:rsidRDefault="003913B3" w:rsidP="003913B3">
      <w:pPr>
        <w:rPr>
          <w:rFonts w:cs="Arial"/>
          <w:b/>
          <w:bCs/>
          <w:szCs w:val="24"/>
        </w:rPr>
      </w:pPr>
      <w:r w:rsidRPr="00546E03">
        <w:rPr>
          <w:rFonts w:cs="Arial"/>
          <w:b/>
          <w:bCs/>
          <w:szCs w:val="24"/>
        </w:rPr>
        <w:lastRenderedPageBreak/>
        <w:t xml:space="preserve">Appendix 1 </w:t>
      </w:r>
      <w:r>
        <w:rPr>
          <w:rFonts w:cs="Arial"/>
          <w:b/>
          <w:bCs/>
          <w:szCs w:val="24"/>
        </w:rPr>
        <w:t xml:space="preserve">– Impact of 5% Council Tax rise </w:t>
      </w:r>
    </w:p>
    <w:p w14:paraId="3422EBA0" w14:textId="77777777" w:rsidR="003913B3" w:rsidRPr="00546E03" w:rsidRDefault="003913B3" w:rsidP="003913B3">
      <w:pPr>
        <w:rPr>
          <w:rFonts w:cs="Arial"/>
          <w:b/>
          <w:bCs/>
          <w:szCs w:val="24"/>
        </w:rPr>
      </w:pPr>
    </w:p>
    <w:tbl>
      <w:tblPr>
        <w:tblW w:w="8080" w:type="dxa"/>
        <w:tblInd w:w="-147" w:type="dxa"/>
        <w:tblLayout w:type="fixed"/>
        <w:tblLook w:val="04A0" w:firstRow="1" w:lastRow="0" w:firstColumn="1" w:lastColumn="0" w:noHBand="0" w:noVBand="1"/>
      </w:tblPr>
      <w:tblGrid>
        <w:gridCol w:w="960"/>
        <w:gridCol w:w="1309"/>
        <w:gridCol w:w="1417"/>
        <w:gridCol w:w="1418"/>
        <w:gridCol w:w="1417"/>
        <w:gridCol w:w="1559"/>
      </w:tblGrid>
      <w:tr w:rsidR="003913B3" w:rsidRPr="003913B3" w14:paraId="3186732B" w14:textId="77777777" w:rsidTr="00546E03">
        <w:trPr>
          <w:trHeight w:val="970"/>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0041C" w14:textId="77777777" w:rsidR="003913B3" w:rsidRPr="00546E03" w:rsidRDefault="003913B3" w:rsidP="00647448">
            <w:pPr>
              <w:jc w:val="center"/>
              <w:rPr>
                <w:rFonts w:cs="Arial"/>
                <w:b/>
                <w:bCs/>
                <w:color w:val="000000"/>
                <w:szCs w:val="24"/>
              </w:rPr>
            </w:pPr>
            <w:r w:rsidRPr="00546E03">
              <w:rPr>
                <w:rFonts w:cs="Arial"/>
                <w:b/>
                <w:bCs/>
                <w:color w:val="000000"/>
                <w:szCs w:val="24"/>
              </w:rPr>
              <w:t>Band</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5A6497" w14:textId="77777777" w:rsidR="003913B3" w:rsidRPr="00546E03" w:rsidRDefault="003913B3" w:rsidP="00647448">
            <w:pPr>
              <w:jc w:val="center"/>
              <w:rPr>
                <w:rFonts w:cs="Arial"/>
                <w:b/>
                <w:bCs/>
                <w:color w:val="000000"/>
                <w:szCs w:val="24"/>
              </w:rPr>
            </w:pPr>
            <w:r w:rsidRPr="00546E03">
              <w:rPr>
                <w:rFonts w:cs="Arial"/>
                <w:b/>
                <w:bCs/>
                <w:color w:val="000000"/>
                <w:szCs w:val="24"/>
              </w:rPr>
              <w:t>Current rates</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D1B418" w14:textId="77777777" w:rsidR="003913B3" w:rsidRPr="00546E03" w:rsidRDefault="003913B3" w:rsidP="00647448">
            <w:pPr>
              <w:jc w:val="center"/>
              <w:rPr>
                <w:rFonts w:cs="Arial"/>
                <w:b/>
                <w:bCs/>
                <w:color w:val="000000"/>
                <w:szCs w:val="24"/>
              </w:rPr>
            </w:pPr>
            <w:r w:rsidRPr="00546E03">
              <w:rPr>
                <w:rFonts w:cs="Arial"/>
                <w:b/>
                <w:bCs/>
                <w:color w:val="000000"/>
                <w:szCs w:val="24"/>
              </w:rPr>
              <w:t>Revised including 5% increase</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1F6E23F" w14:textId="77777777" w:rsidR="003913B3" w:rsidRPr="00546E03" w:rsidRDefault="003913B3" w:rsidP="00546E03">
            <w:pPr>
              <w:jc w:val="right"/>
              <w:rPr>
                <w:rFonts w:cs="Arial"/>
                <w:b/>
                <w:bCs/>
                <w:color w:val="000000"/>
                <w:szCs w:val="24"/>
              </w:rPr>
            </w:pPr>
          </w:p>
          <w:p w14:paraId="07526973" w14:textId="77777777" w:rsidR="003913B3" w:rsidRPr="00546E03" w:rsidRDefault="003913B3" w:rsidP="00546E03">
            <w:pPr>
              <w:jc w:val="right"/>
              <w:rPr>
                <w:rFonts w:cs="Arial"/>
                <w:b/>
                <w:bCs/>
                <w:color w:val="000000"/>
                <w:szCs w:val="24"/>
              </w:rPr>
            </w:pPr>
            <w:r w:rsidRPr="00546E03">
              <w:rPr>
                <w:rFonts w:cs="Arial"/>
                <w:b/>
                <w:bCs/>
                <w:color w:val="000000"/>
                <w:szCs w:val="24"/>
              </w:rPr>
              <w:t>Week</w:t>
            </w:r>
          </w:p>
          <w:p w14:paraId="7FA41D17" w14:textId="77777777" w:rsidR="003913B3" w:rsidRPr="00546E03" w:rsidRDefault="003913B3" w:rsidP="00546E03">
            <w:pPr>
              <w:jc w:val="right"/>
              <w:rPr>
                <w:rFonts w:cs="Arial"/>
                <w:b/>
                <w:bCs/>
                <w:color w:val="000000"/>
                <w:szCs w:val="24"/>
              </w:rPr>
            </w:pPr>
          </w:p>
          <w:p w14:paraId="55FD0406" w14:textId="77777777" w:rsidR="003913B3" w:rsidRPr="00546E03" w:rsidRDefault="003913B3" w:rsidP="00546E03">
            <w:pPr>
              <w:jc w:val="right"/>
              <w:rPr>
                <w:rFonts w:cs="Arial"/>
                <w:b/>
                <w:bCs/>
                <w:color w:val="000000"/>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5% increase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904001" w14:textId="77777777" w:rsidR="003913B3" w:rsidRPr="00546E03" w:rsidRDefault="003913B3" w:rsidP="00546E03">
            <w:pPr>
              <w:jc w:val="right"/>
              <w:rPr>
                <w:rFonts w:cs="Arial"/>
                <w:b/>
                <w:bCs/>
                <w:color w:val="000000"/>
                <w:szCs w:val="24"/>
              </w:rPr>
            </w:pPr>
          </w:p>
          <w:p w14:paraId="46F460CC" w14:textId="77777777" w:rsidR="003913B3" w:rsidRPr="00546E03" w:rsidRDefault="003913B3" w:rsidP="00546E03">
            <w:pPr>
              <w:jc w:val="right"/>
              <w:rPr>
                <w:rFonts w:cs="Arial"/>
                <w:b/>
                <w:bCs/>
                <w:color w:val="000000"/>
                <w:szCs w:val="24"/>
              </w:rPr>
            </w:pPr>
            <w:r w:rsidRPr="00546E03">
              <w:rPr>
                <w:rFonts w:cs="Arial"/>
                <w:b/>
                <w:bCs/>
                <w:color w:val="000000"/>
                <w:szCs w:val="24"/>
              </w:rPr>
              <w:t>Month</w:t>
            </w:r>
          </w:p>
          <w:p w14:paraId="2832444F" w14:textId="77777777" w:rsidR="003913B3" w:rsidRPr="00546E03" w:rsidRDefault="003913B3" w:rsidP="00546E03">
            <w:pPr>
              <w:jc w:val="right"/>
              <w:rPr>
                <w:rFonts w:cs="Arial"/>
                <w:b/>
                <w:bCs/>
                <w:color w:val="000000"/>
                <w:szCs w:val="24"/>
              </w:rPr>
            </w:pPr>
          </w:p>
          <w:p w14:paraId="2B734824" w14:textId="77777777" w:rsidR="003913B3" w:rsidRPr="00546E03" w:rsidRDefault="003913B3" w:rsidP="00546E03">
            <w:pPr>
              <w:jc w:val="right"/>
              <w:rPr>
                <w:rFonts w:cs="Arial"/>
                <w:b/>
                <w:bCs/>
                <w:color w:val="000000"/>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5% increase</w:t>
            </w:r>
          </w:p>
        </w:tc>
        <w:tc>
          <w:tcPr>
            <w:tcW w:w="1559" w:type="dxa"/>
            <w:tcBorders>
              <w:top w:val="single" w:sz="4" w:space="0" w:color="auto"/>
              <w:bottom w:val="single" w:sz="4" w:space="0" w:color="auto"/>
              <w:right w:val="single" w:sz="4" w:space="0" w:color="auto"/>
            </w:tcBorders>
            <w:shd w:val="clear" w:color="auto" w:fill="F2F2F2" w:themeFill="background1" w:themeFillShade="F2"/>
            <w:vAlign w:val="center"/>
          </w:tcPr>
          <w:p w14:paraId="00A364D3" w14:textId="77777777" w:rsidR="003913B3" w:rsidRPr="00546E03" w:rsidRDefault="003913B3" w:rsidP="00546E03">
            <w:pPr>
              <w:jc w:val="right"/>
              <w:rPr>
                <w:rFonts w:cs="Arial"/>
                <w:b/>
                <w:bCs/>
                <w:color w:val="000000"/>
                <w:szCs w:val="24"/>
              </w:rPr>
            </w:pPr>
          </w:p>
          <w:p w14:paraId="175F9AAB" w14:textId="77777777" w:rsidR="003913B3" w:rsidRPr="00546E03" w:rsidRDefault="003913B3" w:rsidP="00546E03">
            <w:pPr>
              <w:jc w:val="right"/>
              <w:rPr>
                <w:rFonts w:cs="Arial"/>
                <w:b/>
                <w:bCs/>
                <w:color w:val="000000"/>
                <w:szCs w:val="24"/>
              </w:rPr>
            </w:pPr>
            <w:r w:rsidRPr="00546E03">
              <w:rPr>
                <w:rFonts w:cs="Arial"/>
                <w:b/>
                <w:bCs/>
                <w:color w:val="000000"/>
                <w:szCs w:val="24"/>
              </w:rPr>
              <w:t>Annual</w:t>
            </w:r>
          </w:p>
          <w:p w14:paraId="49BD4573" w14:textId="77777777" w:rsidR="003913B3" w:rsidRPr="00546E03" w:rsidRDefault="003913B3" w:rsidP="00546E03">
            <w:pPr>
              <w:jc w:val="right"/>
              <w:rPr>
                <w:rFonts w:cs="Arial"/>
                <w:b/>
                <w:bCs/>
                <w:color w:val="000000"/>
                <w:szCs w:val="24"/>
              </w:rPr>
            </w:pPr>
          </w:p>
          <w:p w14:paraId="7D1E1C03" w14:textId="77777777" w:rsidR="003913B3" w:rsidRPr="00546E03" w:rsidRDefault="003913B3" w:rsidP="00546E03">
            <w:pPr>
              <w:jc w:val="right"/>
              <w:rPr>
                <w:rFonts w:cs="Arial"/>
                <w:b/>
                <w:bCs/>
                <w:color w:val="000000"/>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5% </w:t>
            </w:r>
          </w:p>
          <w:p w14:paraId="07258F56" w14:textId="77777777" w:rsidR="003913B3" w:rsidRPr="00546E03" w:rsidRDefault="003913B3" w:rsidP="00546E03">
            <w:pPr>
              <w:jc w:val="right"/>
              <w:rPr>
                <w:rFonts w:cs="Arial"/>
                <w:szCs w:val="24"/>
              </w:rPr>
            </w:pPr>
            <w:r w:rsidRPr="00546E03">
              <w:rPr>
                <w:rFonts w:cs="Arial"/>
                <w:b/>
                <w:bCs/>
                <w:color w:val="000000"/>
                <w:szCs w:val="24"/>
              </w:rPr>
              <w:t>increase</w:t>
            </w:r>
          </w:p>
        </w:tc>
      </w:tr>
      <w:tr w:rsidR="00087AB2" w:rsidRPr="003913B3" w14:paraId="72026180" w14:textId="77777777" w:rsidTr="00087AB2">
        <w:trPr>
          <w:trHeight w:val="3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5DA2CA" w14:textId="77777777" w:rsidR="003913B3" w:rsidRPr="00546E03" w:rsidRDefault="003913B3" w:rsidP="00647448">
            <w:pPr>
              <w:jc w:val="center"/>
              <w:rPr>
                <w:rFonts w:cs="Arial"/>
                <w:color w:val="000000"/>
                <w:szCs w:val="24"/>
              </w:rPr>
            </w:pPr>
            <w:r w:rsidRPr="00546E03">
              <w:rPr>
                <w:rFonts w:cs="Arial"/>
                <w:color w:val="000000"/>
                <w:szCs w:val="24"/>
              </w:rPr>
              <w:t>A</w:t>
            </w:r>
          </w:p>
        </w:tc>
        <w:tc>
          <w:tcPr>
            <w:tcW w:w="1309" w:type="dxa"/>
            <w:tcBorders>
              <w:top w:val="nil"/>
              <w:left w:val="nil"/>
              <w:bottom w:val="single" w:sz="4" w:space="0" w:color="auto"/>
              <w:right w:val="single" w:sz="4" w:space="0" w:color="auto"/>
            </w:tcBorders>
            <w:shd w:val="clear" w:color="auto" w:fill="auto"/>
            <w:vAlign w:val="center"/>
            <w:hideMark/>
          </w:tcPr>
          <w:p w14:paraId="4B3B08A8" w14:textId="77777777" w:rsidR="003913B3" w:rsidRPr="00546E03" w:rsidRDefault="003913B3" w:rsidP="00647448">
            <w:pPr>
              <w:jc w:val="right"/>
              <w:rPr>
                <w:rFonts w:cs="Arial"/>
                <w:color w:val="000000"/>
                <w:szCs w:val="24"/>
              </w:rPr>
            </w:pPr>
            <w:r w:rsidRPr="00546E03">
              <w:rPr>
                <w:rFonts w:cs="Arial"/>
                <w:color w:val="000000"/>
                <w:szCs w:val="24"/>
              </w:rPr>
              <w:t>£965.13</w:t>
            </w:r>
          </w:p>
        </w:tc>
        <w:tc>
          <w:tcPr>
            <w:tcW w:w="1417" w:type="dxa"/>
            <w:tcBorders>
              <w:top w:val="nil"/>
              <w:left w:val="nil"/>
              <w:bottom w:val="single" w:sz="4" w:space="0" w:color="auto"/>
              <w:right w:val="single" w:sz="4" w:space="0" w:color="auto"/>
            </w:tcBorders>
            <w:shd w:val="clear" w:color="auto" w:fill="auto"/>
            <w:vAlign w:val="center"/>
            <w:hideMark/>
          </w:tcPr>
          <w:p w14:paraId="32C7F6BD" w14:textId="77777777" w:rsidR="003913B3" w:rsidRPr="00546E03" w:rsidRDefault="003913B3" w:rsidP="00647448">
            <w:pPr>
              <w:jc w:val="right"/>
              <w:rPr>
                <w:rFonts w:cs="Arial"/>
                <w:color w:val="000000"/>
                <w:szCs w:val="24"/>
              </w:rPr>
            </w:pPr>
            <w:r w:rsidRPr="00546E03">
              <w:rPr>
                <w:rFonts w:cs="Arial"/>
                <w:color w:val="000000"/>
                <w:szCs w:val="24"/>
              </w:rPr>
              <w:t>£1,013.39</w:t>
            </w:r>
          </w:p>
        </w:tc>
        <w:tc>
          <w:tcPr>
            <w:tcW w:w="1418" w:type="dxa"/>
            <w:tcBorders>
              <w:top w:val="nil"/>
              <w:left w:val="nil"/>
              <w:bottom w:val="single" w:sz="4" w:space="0" w:color="auto"/>
              <w:right w:val="single" w:sz="4" w:space="0" w:color="auto"/>
            </w:tcBorders>
            <w:vAlign w:val="center"/>
          </w:tcPr>
          <w:p w14:paraId="3C51851B" w14:textId="77777777" w:rsidR="003913B3" w:rsidRPr="00546E03" w:rsidRDefault="003913B3" w:rsidP="003913B3">
            <w:pPr>
              <w:jc w:val="right"/>
              <w:rPr>
                <w:rFonts w:cs="Arial"/>
                <w:color w:val="000000"/>
                <w:szCs w:val="24"/>
              </w:rPr>
            </w:pPr>
            <w:r w:rsidRPr="00546E03">
              <w:rPr>
                <w:rFonts w:cs="Arial"/>
                <w:color w:val="000000"/>
                <w:szCs w:val="24"/>
              </w:rPr>
              <w:t>£0.93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2B7C" w14:textId="77777777" w:rsidR="003913B3" w:rsidRPr="00546E03" w:rsidRDefault="003913B3" w:rsidP="003913B3">
            <w:pPr>
              <w:jc w:val="right"/>
              <w:rPr>
                <w:rFonts w:cs="Arial"/>
                <w:color w:val="000000"/>
                <w:szCs w:val="24"/>
              </w:rPr>
            </w:pPr>
            <w:r w:rsidRPr="00546E03">
              <w:rPr>
                <w:rFonts w:cs="Arial"/>
                <w:color w:val="000000"/>
                <w:szCs w:val="24"/>
              </w:rPr>
              <w:t>£4.02</w:t>
            </w:r>
          </w:p>
        </w:tc>
        <w:tc>
          <w:tcPr>
            <w:tcW w:w="1559" w:type="dxa"/>
            <w:tcBorders>
              <w:top w:val="single" w:sz="4" w:space="0" w:color="auto"/>
              <w:bottom w:val="single" w:sz="4" w:space="0" w:color="auto"/>
              <w:right w:val="single" w:sz="4" w:space="0" w:color="auto"/>
            </w:tcBorders>
            <w:vAlign w:val="center"/>
          </w:tcPr>
          <w:p w14:paraId="36CD033F" w14:textId="77777777" w:rsidR="003913B3" w:rsidRPr="00546E03" w:rsidRDefault="003913B3" w:rsidP="00546E03">
            <w:pPr>
              <w:jc w:val="right"/>
              <w:rPr>
                <w:rFonts w:cs="Arial"/>
                <w:szCs w:val="24"/>
              </w:rPr>
            </w:pPr>
            <w:r w:rsidRPr="00546E03">
              <w:rPr>
                <w:rFonts w:cs="Arial"/>
                <w:color w:val="000000"/>
                <w:szCs w:val="24"/>
              </w:rPr>
              <w:t>£48.26</w:t>
            </w:r>
          </w:p>
        </w:tc>
      </w:tr>
      <w:tr w:rsidR="003913B3" w:rsidRPr="003913B3" w14:paraId="7E81D3DF"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34EA1" w14:textId="77777777" w:rsidR="003913B3" w:rsidRPr="00546E03" w:rsidRDefault="003913B3" w:rsidP="00647448">
            <w:pPr>
              <w:jc w:val="center"/>
              <w:rPr>
                <w:rFonts w:cs="Arial"/>
                <w:color w:val="000000"/>
                <w:szCs w:val="24"/>
              </w:rPr>
            </w:pPr>
            <w:r w:rsidRPr="00546E03">
              <w:rPr>
                <w:rFonts w:cs="Arial"/>
                <w:color w:val="000000"/>
                <w:szCs w:val="24"/>
              </w:rPr>
              <w:t>B</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CCC5C50" w14:textId="77777777" w:rsidR="003913B3" w:rsidRPr="00546E03" w:rsidRDefault="003913B3" w:rsidP="00647448">
            <w:pPr>
              <w:jc w:val="right"/>
              <w:rPr>
                <w:rFonts w:cs="Arial"/>
                <w:color w:val="000000"/>
                <w:szCs w:val="24"/>
              </w:rPr>
            </w:pPr>
            <w:r w:rsidRPr="00546E03">
              <w:rPr>
                <w:rFonts w:cs="Arial"/>
                <w:color w:val="000000"/>
                <w:szCs w:val="24"/>
              </w:rPr>
              <w:t>£1,125.98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FE637F" w14:textId="77777777" w:rsidR="003913B3" w:rsidRPr="00546E03" w:rsidRDefault="003913B3" w:rsidP="00647448">
            <w:pPr>
              <w:jc w:val="right"/>
              <w:rPr>
                <w:rFonts w:cs="Arial"/>
                <w:color w:val="000000"/>
                <w:szCs w:val="24"/>
              </w:rPr>
            </w:pPr>
            <w:r w:rsidRPr="00546E03">
              <w:rPr>
                <w:rFonts w:cs="Arial"/>
                <w:color w:val="000000"/>
                <w:szCs w:val="24"/>
              </w:rPr>
              <w:t>£1,182.28</w:t>
            </w:r>
          </w:p>
        </w:tc>
        <w:tc>
          <w:tcPr>
            <w:tcW w:w="1418" w:type="dxa"/>
            <w:tcBorders>
              <w:top w:val="single" w:sz="4" w:space="0" w:color="auto"/>
              <w:left w:val="nil"/>
              <w:bottom w:val="single" w:sz="4" w:space="0" w:color="auto"/>
              <w:right w:val="single" w:sz="4" w:space="0" w:color="auto"/>
            </w:tcBorders>
            <w:vAlign w:val="center"/>
          </w:tcPr>
          <w:p w14:paraId="083BD156" w14:textId="77777777" w:rsidR="003913B3" w:rsidRPr="00546E03" w:rsidRDefault="003913B3" w:rsidP="003913B3">
            <w:pPr>
              <w:jc w:val="right"/>
              <w:rPr>
                <w:rFonts w:cs="Arial"/>
                <w:color w:val="000000"/>
                <w:szCs w:val="24"/>
              </w:rPr>
            </w:pPr>
            <w:r w:rsidRPr="00546E03">
              <w:rPr>
                <w:rFonts w:cs="Arial"/>
                <w:color w:val="000000"/>
                <w:szCs w:val="24"/>
              </w:rPr>
              <w:t>£1.08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8DAE" w14:textId="77777777" w:rsidR="003913B3" w:rsidRPr="00546E03" w:rsidRDefault="003913B3" w:rsidP="003913B3">
            <w:pPr>
              <w:jc w:val="right"/>
              <w:rPr>
                <w:rFonts w:cs="Arial"/>
                <w:color w:val="000000"/>
                <w:szCs w:val="24"/>
              </w:rPr>
            </w:pPr>
            <w:r w:rsidRPr="00546E03">
              <w:rPr>
                <w:rFonts w:cs="Arial"/>
                <w:color w:val="000000"/>
                <w:szCs w:val="24"/>
              </w:rPr>
              <w:t>£4.69</w:t>
            </w:r>
          </w:p>
        </w:tc>
        <w:tc>
          <w:tcPr>
            <w:tcW w:w="1559" w:type="dxa"/>
            <w:tcBorders>
              <w:top w:val="single" w:sz="4" w:space="0" w:color="auto"/>
              <w:bottom w:val="single" w:sz="4" w:space="0" w:color="auto"/>
              <w:right w:val="single" w:sz="4" w:space="0" w:color="auto"/>
            </w:tcBorders>
            <w:vAlign w:val="center"/>
          </w:tcPr>
          <w:p w14:paraId="507A4A51" w14:textId="77777777" w:rsidR="003913B3" w:rsidRPr="00546E03" w:rsidRDefault="003913B3" w:rsidP="00546E03">
            <w:pPr>
              <w:jc w:val="right"/>
              <w:rPr>
                <w:rFonts w:cs="Arial"/>
                <w:szCs w:val="24"/>
              </w:rPr>
            </w:pPr>
            <w:r w:rsidRPr="00546E03">
              <w:rPr>
                <w:rFonts w:cs="Arial"/>
                <w:color w:val="000000"/>
                <w:szCs w:val="24"/>
              </w:rPr>
              <w:t>£56.30</w:t>
            </w:r>
          </w:p>
        </w:tc>
      </w:tr>
      <w:tr w:rsidR="00087AB2" w:rsidRPr="003913B3" w14:paraId="5A93FF5A" w14:textId="77777777" w:rsidTr="00087AB2">
        <w:trPr>
          <w:trHeight w:val="3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A1908" w14:textId="77777777" w:rsidR="003913B3" w:rsidRPr="00546E03" w:rsidRDefault="003913B3" w:rsidP="00647448">
            <w:pPr>
              <w:jc w:val="center"/>
              <w:rPr>
                <w:rFonts w:cs="Arial"/>
                <w:color w:val="000000"/>
                <w:szCs w:val="24"/>
              </w:rPr>
            </w:pPr>
            <w:r w:rsidRPr="00546E03">
              <w:rPr>
                <w:rFonts w:cs="Arial"/>
                <w:color w:val="000000"/>
                <w:szCs w:val="24"/>
              </w:rPr>
              <w:t>C</w:t>
            </w:r>
          </w:p>
        </w:tc>
        <w:tc>
          <w:tcPr>
            <w:tcW w:w="1309" w:type="dxa"/>
            <w:tcBorders>
              <w:top w:val="nil"/>
              <w:left w:val="nil"/>
              <w:bottom w:val="single" w:sz="4" w:space="0" w:color="auto"/>
              <w:right w:val="single" w:sz="4" w:space="0" w:color="auto"/>
            </w:tcBorders>
            <w:shd w:val="clear" w:color="auto" w:fill="auto"/>
            <w:vAlign w:val="center"/>
            <w:hideMark/>
          </w:tcPr>
          <w:p w14:paraId="798F2E08" w14:textId="77777777" w:rsidR="003913B3" w:rsidRPr="00546E03" w:rsidRDefault="003913B3" w:rsidP="00647448">
            <w:pPr>
              <w:jc w:val="right"/>
              <w:rPr>
                <w:rFonts w:cs="Arial"/>
                <w:color w:val="000000"/>
                <w:szCs w:val="24"/>
              </w:rPr>
            </w:pPr>
            <w:r w:rsidRPr="00546E03">
              <w:rPr>
                <w:rFonts w:cs="Arial"/>
                <w:color w:val="000000"/>
                <w:szCs w:val="24"/>
              </w:rPr>
              <w:t>£1,286.84</w:t>
            </w:r>
          </w:p>
        </w:tc>
        <w:tc>
          <w:tcPr>
            <w:tcW w:w="1417" w:type="dxa"/>
            <w:tcBorders>
              <w:top w:val="nil"/>
              <w:left w:val="nil"/>
              <w:bottom w:val="single" w:sz="4" w:space="0" w:color="auto"/>
              <w:right w:val="single" w:sz="4" w:space="0" w:color="auto"/>
            </w:tcBorders>
            <w:shd w:val="clear" w:color="auto" w:fill="auto"/>
            <w:vAlign w:val="center"/>
            <w:hideMark/>
          </w:tcPr>
          <w:p w14:paraId="04E5D8DA" w14:textId="77777777" w:rsidR="003913B3" w:rsidRPr="00546E03" w:rsidRDefault="003913B3" w:rsidP="00647448">
            <w:pPr>
              <w:jc w:val="right"/>
              <w:rPr>
                <w:rFonts w:cs="Arial"/>
                <w:color w:val="000000"/>
                <w:szCs w:val="24"/>
              </w:rPr>
            </w:pPr>
            <w:r w:rsidRPr="00546E03">
              <w:rPr>
                <w:rFonts w:cs="Arial"/>
                <w:color w:val="000000"/>
                <w:szCs w:val="24"/>
              </w:rPr>
              <w:t>£1,351.18</w:t>
            </w:r>
          </w:p>
        </w:tc>
        <w:tc>
          <w:tcPr>
            <w:tcW w:w="1418" w:type="dxa"/>
            <w:tcBorders>
              <w:top w:val="nil"/>
              <w:left w:val="nil"/>
              <w:bottom w:val="single" w:sz="4" w:space="0" w:color="auto"/>
              <w:right w:val="single" w:sz="4" w:space="0" w:color="auto"/>
            </w:tcBorders>
            <w:vAlign w:val="center"/>
          </w:tcPr>
          <w:p w14:paraId="00BCE510" w14:textId="77777777" w:rsidR="003913B3" w:rsidRPr="00546E03" w:rsidRDefault="003913B3" w:rsidP="003913B3">
            <w:pPr>
              <w:jc w:val="right"/>
              <w:rPr>
                <w:rFonts w:cs="Arial"/>
                <w:color w:val="000000"/>
                <w:szCs w:val="24"/>
              </w:rPr>
            </w:pPr>
            <w:r w:rsidRPr="00546E03">
              <w:rPr>
                <w:rFonts w:cs="Arial"/>
                <w:color w:val="000000"/>
                <w:szCs w:val="24"/>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3D53" w14:textId="77777777" w:rsidR="003913B3" w:rsidRPr="00546E03" w:rsidRDefault="003913B3" w:rsidP="003913B3">
            <w:pPr>
              <w:jc w:val="right"/>
              <w:rPr>
                <w:rFonts w:cs="Arial"/>
                <w:color w:val="000000"/>
                <w:szCs w:val="24"/>
              </w:rPr>
            </w:pPr>
            <w:r w:rsidRPr="00546E03">
              <w:rPr>
                <w:rFonts w:cs="Arial"/>
                <w:color w:val="000000"/>
                <w:szCs w:val="24"/>
              </w:rPr>
              <w:t>£5.36</w:t>
            </w:r>
          </w:p>
        </w:tc>
        <w:tc>
          <w:tcPr>
            <w:tcW w:w="1559" w:type="dxa"/>
            <w:tcBorders>
              <w:top w:val="single" w:sz="4" w:space="0" w:color="auto"/>
              <w:bottom w:val="single" w:sz="4" w:space="0" w:color="auto"/>
              <w:right w:val="single" w:sz="4" w:space="0" w:color="auto"/>
            </w:tcBorders>
            <w:vAlign w:val="center"/>
          </w:tcPr>
          <w:p w14:paraId="0FB980EF" w14:textId="77777777" w:rsidR="003913B3" w:rsidRPr="00546E03" w:rsidRDefault="003913B3" w:rsidP="00546E03">
            <w:pPr>
              <w:jc w:val="right"/>
              <w:rPr>
                <w:rFonts w:cs="Arial"/>
                <w:szCs w:val="24"/>
              </w:rPr>
            </w:pPr>
            <w:r w:rsidRPr="00546E03">
              <w:rPr>
                <w:rFonts w:cs="Arial"/>
                <w:color w:val="000000"/>
                <w:szCs w:val="24"/>
              </w:rPr>
              <w:t>£64.34</w:t>
            </w:r>
          </w:p>
        </w:tc>
      </w:tr>
      <w:tr w:rsidR="003913B3" w:rsidRPr="003913B3" w14:paraId="1D7E8D2B"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8182D" w14:textId="77777777" w:rsidR="003913B3" w:rsidRPr="00546E03" w:rsidRDefault="003913B3" w:rsidP="00647448">
            <w:pPr>
              <w:jc w:val="center"/>
              <w:rPr>
                <w:rFonts w:cs="Arial"/>
                <w:b/>
                <w:bCs/>
                <w:color w:val="000000"/>
                <w:szCs w:val="24"/>
              </w:rPr>
            </w:pPr>
            <w:r w:rsidRPr="00546E03">
              <w:rPr>
                <w:rFonts w:cs="Arial"/>
                <w:b/>
                <w:bCs/>
                <w:color w:val="000000"/>
                <w:szCs w:val="24"/>
              </w:rPr>
              <w:t>D</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0384798D" w14:textId="77777777" w:rsidR="003913B3" w:rsidRPr="00546E03" w:rsidRDefault="003913B3" w:rsidP="00647448">
            <w:pPr>
              <w:jc w:val="right"/>
              <w:rPr>
                <w:rFonts w:cs="Arial"/>
                <w:b/>
                <w:bCs/>
                <w:color w:val="000000"/>
                <w:szCs w:val="24"/>
              </w:rPr>
            </w:pPr>
            <w:r w:rsidRPr="00546E03">
              <w:rPr>
                <w:rFonts w:cs="Arial"/>
                <w:b/>
                <w:bCs/>
                <w:color w:val="000000"/>
                <w:szCs w:val="24"/>
              </w:rPr>
              <w:t>£1,447.69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37CBCD" w14:textId="77777777" w:rsidR="003913B3" w:rsidRPr="00546E03" w:rsidRDefault="003913B3" w:rsidP="00647448">
            <w:pPr>
              <w:jc w:val="right"/>
              <w:rPr>
                <w:rFonts w:cs="Arial"/>
                <w:b/>
                <w:bCs/>
                <w:color w:val="000000"/>
                <w:szCs w:val="24"/>
              </w:rPr>
            </w:pPr>
            <w:r w:rsidRPr="00546E03">
              <w:rPr>
                <w:rFonts w:cs="Arial"/>
                <w:b/>
                <w:bCs/>
                <w:color w:val="000000"/>
                <w:szCs w:val="24"/>
              </w:rPr>
              <w:t>£1,520.07</w:t>
            </w:r>
          </w:p>
        </w:tc>
        <w:tc>
          <w:tcPr>
            <w:tcW w:w="1418" w:type="dxa"/>
            <w:tcBorders>
              <w:top w:val="single" w:sz="4" w:space="0" w:color="auto"/>
              <w:left w:val="nil"/>
              <w:bottom w:val="single" w:sz="4" w:space="0" w:color="auto"/>
              <w:right w:val="single" w:sz="4" w:space="0" w:color="auto"/>
            </w:tcBorders>
            <w:vAlign w:val="center"/>
          </w:tcPr>
          <w:p w14:paraId="53922614" w14:textId="77777777" w:rsidR="003913B3" w:rsidRPr="00546E03" w:rsidRDefault="003913B3" w:rsidP="003913B3">
            <w:pPr>
              <w:jc w:val="right"/>
              <w:rPr>
                <w:rFonts w:cs="Arial"/>
                <w:b/>
                <w:bCs/>
                <w:color w:val="000000"/>
                <w:szCs w:val="24"/>
              </w:rPr>
            </w:pPr>
            <w:r w:rsidRPr="00546E03">
              <w:rPr>
                <w:rFonts w:cs="Arial"/>
                <w:b/>
                <w:bCs/>
                <w:color w:val="000000"/>
                <w:szCs w:val="24"/>
              </w:rPr>
              <w:t>£1.39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BA65B" w14:textId="77777777" w:rsidR="003913B3" w:rsidRPr="00546E03" w:rsidRDefault="003913B3" w:rsidP="003913B3">
            <w:pPr>
              <w:jc w:val="right"/>
              <w:rPr>
                <w:rFonts w:cs="Arial"/>
                <w:b/>
                <w:bCs/>
                <w:color w:val="000000"/>
                <w:szCs w:val="24"/>
              </w:rPr>
            </w:pPr>
            <w:r w:rsidRPr="00546E03">
              <w:rPr>
                <w:rFonts w:cs="Arial"/>
                <w:b/>
                <w:bCs/>
                <w:color w:val="000000"/>
                <w:szCs w:val="24"/>
              </w:rPr>
              <w:t>£6.03</w:t>
            </w:r>
          </w:p>
        </w:tc>
        <w:tc>
          <w:tcPr>
            <w:tcW w:w="1559" w:type="dxa"/>
            <w:tcBorders>
              <w:top w:val="single" w:sz="4" w:space="0" w:color="auto"/>
              <w:bottom w:val="single" w:sz="4" w:space="0" w:color="auto"/>
              <w:right w:val="single" w:sz="4" w:space="0" w:color="auto"/>
            </w:tcBorders>
            <w:vAlign w:val="center"/>
          </w:tcPr>
          <w:p w14:paraId="27B9C9C7" w14:textId="77777777" w:rsidR="003913B3" w:rsidRPr="00546E03" w:rsidRDefault="003913B3" w:rsidP="00546E03">
            <w:pPr>
              <w:jc w:val="right"/>
              <w:rPr>
                <w:rFonts w:cs="Arial"/>
                <w:szCs w:val="24"/>
              </w:rPr>
            </w:pPr>
            <w:r w:rsidRPr="00546E03">
              <w:rPr>
                <w:rFonts w:cs="Arial"/>
                <w:b/>
                <w:bCs/>
                <w:color w:val="000000"/>
                <w:szCs w:val="24"/>
              </w:rPr>
              <w:t>£72.38</w:t>
            </w:r>
          </w:p>
        </w:tc>
      </w:tr>
      <w:tr w:rsidR="00087AB2" w:rsidRPr="003913B3" w14:paraId="2399F82F" w14:textId="77777777" w:rsidTr="00087AB2">
        <w:trPr>
          <w:trHeight w:val="3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FA751A" w14:textId="77777777" w:rsidR="003913B3" w:rsidRPr="00546E03" w:rsidRDefault="003913B3" w:rsidP="00647448">
            <w:pPr>
              <w:jc w:val="center"/>
              <w:rPr>
                <w:rFonts w:cs="Arial"/>
                <w:color w:val="000000"/>
                <w:szCs w:val="24"/>
              </w:rPr>
            </w:pPr>
            <w:r w:rsidRPr="00546E03">
              <w:rPr>
                <w:rFonts w:cs="Arial"/>
                <w:color w:val="000000"/>
                <w:szCs w:val="24"/>
              </w:rPr>
              <w:t>E</w:t>
            </w:r>
          </w:p>
        </w:tc>
        <w:tc>
          <w:tcPr>
            <w:tcW w:w="1309" w:type="dxa"/>
            <w:tcBorders>
              <w:top w:val="nil"/>
              <w:left w:val="nil"/>
              <w:bottom w:val="single" w:sz="4" w:space="0" w:color="auto"/>
              <w:right w:val="single" w:sz="4" w:space="0" w:color="auto"/>
            </w:tcBorders>
            <w:shd w:val="clear" w:color="auto" w:fill="auto"/>
            <w:vAlign w:val="center"/>
            <w:hideMark/>
          </w:tcPr>
          <w:p w14:paraId="156B2F0E" w14:textId="77777777" w:rsidR="003913B3" w:rsidRPr="00546E03" w:rsidRDefault="003913B3" w:rsidP="00647448">
            <w:pPr>
              <w:jc w:val="right"/>
              <w:rPr>
                <w:rFonts w:cs="Arial"/>
                <w:color w:val="000000"/>
                <w:szCs w:val="24"/>
              </w:rPr>
            </w:pPr>
            <w:r w:rsidRPr="00546E03">
              <w:rPr>
                <w:rFonts w:cs="Arial"/>
                <w:color w:val="000000"/>
                <w:szCs w:val="24"/>
              </w:rPr>
              <w:t>£1,902.10</w:t>
            </w:r>
          </w:p>
        </w:tc>
        <w:tc>
          <w:tcPr>
            <w:tcW w:w="1417" w:type="dxa"/>
            <w:tcBorders>
              <w:top w:val="nil"/>
              <w:left w:val="nil"/>
              <w:bottom w:val="single" w:sz="4" w:space="0" w:color="auto"/>
              <w:right w:val="single" w:sz="4" w:space="0" w:color="auto"/>
            </w:tcBorders>
            <w:shd w:val="clear" w:color="auto" w:fill="auto"/>
            <w:vAlign w:val="center"/>
            <w:hideMark/>
          </w:tcPr>
          <w:p w14:paraId="4BF8DFF0" w14:textId="77777777" w:rsidR="003913B3" w:rsidRPr="00546E03" w:rsidRDefault="003913B3" w:rsidP="00647448">
            <w:pPr>
              <w:jc w:val="right"/>
              <w:rPr>
                <w:rFonts w:cs="Arial"/>
                <w:color w:val="000000"/>
                <w:szCs w:val="24"/>
              </w:rPr>
            </w:pPr>
            <w:r w:rsidRPr="00546E03">
              <w:rPr>
                <w:rFonts w:cs="Arial"/>
                <w:color w:val="000000"/>
                <w:szCs w:val="24"/>
              </w:rPr>
              <w:t>£1,997.21</w:t>
            </w:r>
          </w:p>
        </w:tc>
        <w:tc>
          <w:tcPr>
            <w:tcW w:w="1418" w:type="dxa"/>
            <w:tcBorders>
              <w:top w:val="nil"/>
              <w:left w:val="nil"/>
              <w:bottom w:val="single" w:sz="4" w:space="0" w:color="auto"/>
              <w:right w:val="single" w:sz="4" w:space="0" w:color="auto"/>
            </w:tcBorders>
            <w:vAlign w:val="center"/>
          </w:tcPr>
          <w:p w14:paraId="25B3C857" w14:textId="77777777" w:rsidR="003913B3" w:rsidRPr="00546E03" w:rsidRDefault="003913B3" w:rsidP="003913B3">
            <w:pPr>
              <w:jc w:val="right"/>
              <w:rPr>
                <w:rFonts w:cs="Arial"/>
                <w:color w:val="000000"/>
                <w:szCs w:val="24"/>
              </w:rPr>
            </w:pPr>
            <w:r w:rsidRPr="00546E03">
              <w:rPr>
                <w:rFonts w:cs="Arial"/>
                <w:color w:val="000000"/>
                <w:szCs w:val="24"/>
              </w:rPr>
              <w:t>£1.83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7663" w14:textId="77777777" w:rsidR="003913B3" w:rsidRPr="00546E03" w:rsidRDefault="003913B3" w:rsidP="003913B3">
            <w:pPr>
              <w:jc w:val="right"/>
              <w:rPr>
                <w:rFonts w:cs="Arial"/>
                <w:color w:val="000000"/>
                <w:szCs w:val="24"/>
              </w:rPr>
            </w:pPr>
            <w:r w:rsidRPr="00546E03">
              <w:rPr>
                <w:rFonts w:cs="Arial"/>
                <w:color w:val="000000"/>
                <w:szCs w:val="24"/>
              </w:rPr>
              <w:t>£7.93</w:t>
            </w:r>
          </w:p>
        </w:tc>
        <w:tc>
          <w:tcPr>
            <w:tcW w:w="1559" w:type="dxa"/>
            <w:tcBorders>
              <w:top w:val="single" w:sz="4" w:space="0" w:color="auto"/>
              <w:bottom w:val="single" w:sz="4" w:space="0" w:color="auto"/>
              <w:right w:val="single" w:sz="4" w:space="0" w:color="auto"/>
            </w:tcBorders>
            <w:vAlign w:val="center"/>
          </w:tcPr>
          <w:p w14:paraId="54DFAA6D" w14:textId="77777777" w:rsidR="003913B3" w:rsidRPr="00546E03" w:rsidRDefault="003913B3" w:rsidP="00546E03">
            <w:pPr>
              <w:jc w:val="right"/>
              <w:rPr>
                <w:rFonts w:cs="Arial"/>
                <w:szCs w:val="24"/>
              </w:rPr>
            </w:pPr>
            <w:r w:rsidRPr="00546E03">
              <w:rPr>
                <w:rFonts w:cs="Arial"/>
                <w:color w:val="000000"/>
                <w:szCs w:val="24"/>
              </w:rPr>
              <w:t>£95.11</w:t>
            </w:r>
          </w:p>
        </w:tc>
      </w:tr>
      <w:tr w:rsidR="00087AB2" w:rsidRPr="003913B3" w14:paraId="529556AC" w14:textId="77777777" w:rsidTr="00087AB2">
        <w:trPr>
          <w:trHeight w:val="3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D2DBB8" w14:textId="77777777" w:rsidR="003913B3" w:rsidRPr="00546E03" w:rsidRDefault="003913B3" w:rsidP="00647448">
            <w:pPr>
              <w:jc w:val="center"/>
              <w:rPr>
                <w:rFonts w:cs="Arial"/>
                <w:color w:val="000000"/>
                <w:szCs w:val="24"/>
              </w:rPr>
            </w:pPr>
            <w:r w:rsidRPr="00546E03">
              <w:rPr>
                <w:rFonts w:cs="Arial"/>
                <w:color w:val="000000"/>
                <w:szCs w:val="24"/>
              </w:rPr>
              <w:t>F</w:t>
            </w:r>
          </w:p>
        </w:tc>
        <w:tc>
          <w:tcPr>
            <w:tcW w:w="1309" w:type="dxa"/>
            <w:tcBorders>
              <w:top w:val="nil"/>
              <w:left w:val="nil"/>
              <w:bottom w:val="single" w:sz="4" w:space="0" w:color="auto"/>
              <w:right w:val="single" w:sz="4" w:space="0" w:color="auto"/>
            </w:tcBorders>
            <w:shd w:val="clear" w:color="auto" w:fill="auto"/>
            <w:vAlign w:val="center"/>
            <w:hideMark/>
          </w:tcPr>
          <w:p w14:paraId="084407FA" w14:textId="77777777" w:rsidR="003913B3" w:rsidRPr="00546E03" w:rsidRDefault="003913B3" w:rsidP="00647448">
            <w:pPr>
              <w:jc w:val="right"/>
              <w:rPr>
                <w:rFonts w:cs="Arial"/>
                <w:color w:val="000000"/>
                <w:szCs w:val="24"/>
              </w:rPr>
            </w:pPr>
            <w:r w:rsidRPr="00546E03">
              <w:rPr>
                <w:rFonts w:cs="Arial"/>
                <w:color w:val="000000"/>
                <w:szCs w:val="24"/>
              </w:rPr>
              <w:t>£2,352.50</w:t>
            </w:r>
          </w:p>
        </w:tc>
        <w:tc>
          <w:tcPr>
            <w:tcW w:w="1417" w:type="dxa"/>
            <w:tcBorders>
              <w:top w:val="nil"/>
              <w:left w:val="nil"/>
              <w:bottom w:val="single" w:sz="4" w:space="0" w:color="auto"/>
              <w:right w:val="single" w:sz="4" w:space="0" w:color="auto"/>
            </w:tcBorders>
            <w:shd w:val="clear" w:color="auto" w:fill="auto"/>
            <w:vAlign w:val="center"/>
            <w:hideMark/>
          </w:tcPr>
          <w:p w14:paraId="34F2A50A" w14:textId="77777777" w:rsidR="003913B3" w:rsidRPr="00546E03" w:rsidRDefault="003913B3" w:rsidP="00647448">
            <w:pPr>
              <w:jc w:val="right"/>
              <w:rPr>
                <w:rFonts w:cs="Arial"/>
                <w:color w:val="000000"/>
                <w:szCs w:val="24"/>
              </w:rPr>
            </w:pPr>
            <w:r w:rsidRPr="00546E03">
              <w:rPr>
                <w:rFonts w:cs="Arial"/>
                <w:color w:val="000000"/>
                <w:szCs w:val="24"/>
              </w:rPr>
              <w:t>£2,470.13</w:t>
            </w:r>
          </w:p>
        </w:tc>
        <w:tc>
          <w:tcPr>
            <w:tcW w:w="1418" w:type="dxa"/>
            <w:tcBorders>
              <w:top w:val="nil"/>
              <w:left w:val="nil"/>
              <w:bottom w:val="single" w:sz="4" w:space="0" w:color="auto"/>
              <w:right w:val="single" w:sz="4" w:space="0" w:color="auto"/>
            </w:tcBorders>
            <w:vAlign w:val="center"/>
          </w:tcPr>
          <w:p w14:paraId="5BB23258" w14:textId="77777777" w:rsidR="003913B3" w:rsidRPr="00546E03" w:rsidRDefault="003913B3" w:rsidP="003913B3">
            <w:pPr>
              <w:jc w:val="right"/>
              <w:rPr>
                <w:rFonts w:cs="Arial"/>
                <w:color w:val="000000"/>
                <w:szCs w:val="24"/>
              </w:rPr>
            </w:pPr>
            <w:r w:rsidRPr="00546E03">
              <w:rPr>
                <w:rFonts w:cs="Arial"/>
                <w:color w:val="000000"/>
                <w:szCs w:val="24"/>
              </w:rPr>
              <w:t>£2.26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23F45" w14:textId="77777777" w:rsidR="003913B3" w:rsidRPr="00546E03" w:rsidRDefault="003913B3" w:rsidP="003913B3">
            <w:pPr>
              <w:jc w:val="right"/>
              <w:rPr>
                <w:rFonts w:cs="Arial"/>
                <w:color w:val="000000"/>
                <w:szCs w:val="24"/>
              </w:rPr>
            </w:pPr>
            <w:r w:rsidRPr="00546E03">
              <w:rPr>
                <w:rFonts w:cs="Arial"/>
                <w:color w:val="000000"/>
                <w:szCs w:val="24"/>
              </w:rPr>
              <w:t>£9.80</w:t>
            </w:r>
          </w:p>
        </w:tc>
        <w:tc>
          <w:tcPr>
            <w:tcW w:w="1559" w:type="dxa"/>
            <w:tcBorders>
              <w:top w:val="single" w:sz="4" w:space="0" w:color="auto"/>
              <w:bottom w:val="single" w:sz="4" w:space="0" w:color="auto"/>
              <w:right w:val="single" w:sz="4" w:space="0" w:color="auto"/>
            </w:tcBorders>
            <w:vAlign w:val="center"/>
          </w:tcPr>
          <w:p w14:paraId="2E822A16" w14:textId="77777777" w:rsidR="003913B3" w:rsidRPr="00546E03" w:rsidRDefault="003913B3" w:rsidP="00546E03">
            <w:pPr>
              <w:jc w:val="right"/>
              <w:rPr>
                <w:rFonts w:cs="Arial"/>
                <w:szCs w:val="24"/>
              </w:rPr>
            </w:pPr>
            <w:r w:rsidRPr="00546E03">
              <w:rPr>
                <w:rFonts w:cs="Arial"/>
                <w:color w:val="000000"/>
                <w:szCs w:val="24"/>
              </w:rPr>
              <w:t>£117.63</w:t>
            </w:r>
          </w:p>
        </w:tc>
      </w:tr>
      <w:tr w:rsidR="00087AB2" w:rsidRPr="003913B3" w14:paraId="21030DC5" w14:textId="77777777" w:rsidTr="00087AB2">
        <w:trPr>
          <w:trHeight w:val="3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AE5AB" w14:textId="77777777" w:rsidR="003913B3" w:rsidRPr="00546E03" w:rsidRDefault="003913B3" w:rsidP="00647448">
            <w:pPr>
              <w:jc w:val="center"/>
              <w:rPr>
                <w:rFonts w:cs="Arial"/>
                <w:color w:val="000000"/>
                <w:szCs w:val="24"/>
              </w:rPr>
            </w:pPr>
            <w:r w:rsidRPr="00546E03">
              <w:rPr>
                <w:rFonts w:cs="Arial"/>
                <w:color w:val="000000"/>
                <w:szCs w:val="24"/>
              </w:rPr>
              <w:t>G</w:t>
            </w:r>
          </w:p>
        </w:tc>
        <w:tc>
          <w:tcPr>
            <w:tcW w:w="1309" w:type="dxa"/>
            <w:tcBorders>
              <w:top w:val="nil"/>
              <w:left w:val="nil"/>
              <w:bottom w:val="single" w:sz="4" w:space="0" w:color="auto"/>
              <w:right w:val="single" w:sz="4" w:space="0" w:color="auto"/>
            </w:tcBorders>
            <w:shd w:val="clear" w:color="auto" w:fill="auto"/>
            <w:vAlign w:val="center"/>
            <w:hideMark/>
          </w:tcPr>
          <w:p w14:paraId="76B99B26" w14:textId="77777777" w:rsidR="003913B3" w:rsidRPr="00546E03" w:rsidRDefault="003913B3" w:rsidP="00647448">
            <w:pPr>
              <w:jc w:val="right"/>
              <w:rPr>
                <w:rFonts w:cs="Arial"/>
                <w:color w:val="000000"/>
                <w:szCs w:val="24"/>
              </w:rPr>
            </w:pPr>
            <w:r w:rsidRPr="00546E03">
              <w:rPr>
                <w:rFonts w:cs="Arial"/>
                <w:color w:val="000000"/>
                <w:szCs w:val="24"/>
              </w:rPr>
              <w:t>£2,835.06</w:t>
            </w:r>
          </w:p>
        </w:tc>
        <w:tc>
          <w:tcPr>
            <w:tcW w:w="1417" w:type="dxa"/>
            <w:tcBorders>
              <w:top w:val="nil"/>
              <w:left w:val="nil"/>
              <w:bottom w:val="single" w:sz="4" w:space="0" w:color="auto"/>
              <w:right w:val="single" w:sz="4" w:space="0" w:color="auto"/>
            </w:tcBorders>
            <w:shd w:val="clear" w:color="auto" w:fill="auto"/>
            <w:vAlign w:val="center"/>
            <w:hideMark/>
          </w:tcPr>
          <w:p w14:paraId="4981EC54" w14:textId="77777777" w:rsidR="003913B3" w:rsidRPr="00546E03" w:rsidRDefault="003913B3" w:rsidP="00647448">
            <w:pPr>
              <w:jc w:val="right"/>
              <w:rPr>
                <w:rFonts w:cs="Arial"/>
                <w:color w:val="000000"/>
                <w:szCs w:val="24"/>
              </w:rPr>
            </w:pPr>
            <w:r w:rsidRPr="00546E03">
              <w:rPr>
                <w:rFonts w:cs="Arial"/>
                <w:color w:val="000000"/>
                <w:szCs w:val="24"/>
              </w:rPr>
              <w:t>£2,976.81</w:t>
            </w:r>
          </w:p>
        </w:tc>
        <w:tc>
          <w:tcPr>
            <w:tcW w:w="1418" w:type="dxa"/>
            <w:tcBorders>
              <w:top w:val="nil"/>
              <w:left w:val="nil"/>
              <w:bottom w:val="single" w:sz="4" w:space="0" w:color="auto"/>
              <w:right w:val="single" w:sz="4" w:space="0" w:color="auto"/>
            </w:tcBorders>
            <w:vAlign w:val="center"/>
          </w:tcPr>
          <w:p w14:paraId="18541F2C" w14:textId="77777777" w:rsidR="003913B3" w:rsidRPr="00546E03" w:rsidRDefault="003913B3" w:rsidP="003913B3">
            <w:pPr>
              <w:jc w:val="right"/>
              <w:rPr>
                <w:rFonts w:cs="Arial"/>
                <w:color w:val="000000"/>
                <w:szCs w:val="24"/>
              </w:rPr>
            </w:pPr>
            <w:r w:rsidRPr="00546E03">
              <w:rPr>
                <w:rFonts w:cs="Arial"/>
                <w:color w:val="000000"/>
                <w:szCs w:val="24"/>
              </w:rPr>
              <w:t>£2.73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877D" w14:textId="77777777" w:rsidR="003913B3" w:rsidRPr="00546E03" w:rsidRDefault="003913B3" w:rsidP="003913B3">
            <w:pPr>
              <w:jc w:val="right"/>
              <w:rPr>
                <w:rFonts w:cs="Arial"/>
                <w:color w:val="000000"/>
                <w:szCs w:val="24"/>
              </w:rPr>
            </w:pPr>
            <w:r w:rsidRPr="00546E03">
              <w:rPr>
                <w:rFonts w:cs="Arial"/>
                <w:color w:val="000000"/>
                <w:szCs w:val="24"/>
              </w:rPr>
              <w:t>£11.81</w:t>
            </w:r>
          </w:p>
        </w:tc>
        <w:tc>
          <w:tcPr>
            <w:tcW w:w="1559" w:type="dxa"/>
            <w:tcBorders>
              <w:top w:val="single" w:sz="4" w:space="0" w:color="auto"/>
              <w:bottom w:val="single" w:sz="4" w:space="0" w:color="auto"/>
              <w:right w:val="single" w:sz="4" w:space="0" w:color="auto"/>
            </w:tcBorders>
            <w:vAlign w:val="center"/>
          </w:tcPr>
          <w:p w14:paraId="2326C292" w14:textId="77777777" w:rsidR="003913B3" w:rsidRPr="00546E03" w:rsidRDefault="003913B3" w:rsidP="00546E03">
            <w:pPr>
              <w:jc w:val="right"/>
              <w:rPr>
                <w:rFonts w:cs="Arial"/>
                <w:szCs w:val="24"/>
              </w:rPr>
            </w:pPr>
            <w:r w:rsidRPr="00546E03">
              <w:rPr>
                <w:rFonts w:cs="Arial"/>
                <w:color w:val="000000"/>
                <w:szCs w:val="24"/>
              </w:rPr>
              <w:t>£141.75</w:t>
            </w:r>
          </w:p>
        </w:tc>
      </w:tr>
      <w:tr w:rsidR="00087AB2" w:rsidRPr="003913B3" w14:paraId="780E5900" w14:textId="77777777" w:rsidTr="00087AB2">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F0EC" w14:textId="77777777" w:rsidR="003913B3" w:rsidRPr="00546E03" w:rsidRDefault="003913B3" w:rsidP="00647448">
            <w:pPr>
              <w:jc w:val="center"/>
              <w:rPr>
                <w:rFonts w:cs="Arial"/>
                <w:color w:val="000000"/>
                <w:szCs w:val="24"/>
              </w:rPr>
            </w:pPr>
            <w:r w:rsidRPr="00546E03">
              <w:rPr>
                <w:rFonts w:cs="Arial"/>
                <w:color w:val="000000"/>
                <w:szCs w:val="24"/>
              </w:rPr>
              <w:t>H</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CAE439C" w14:textId="77777777" w:rsidR="003913B3" w:rsidRPr="00546E03" w:rsidRDefault="003913B3" w:rsidP="00647448">
            <w:pPr>
              <w:jc w:val="right"/>
              <w:rPr>
                <w:rFonts w:cs="Arial"/>
                <w:color w:val="000000"/>
                <w:szCs w:val="24"/>
              </w:rPr>
            </w:pPr>
            <w:r w:rsidRPr="00546E03">
              <w:rPr>
                <w:rFonts w:cs="Arial"/>
                <w:color w:val="000000"/>
                <w:szCs w:val="24"/>
              </w:rPr>
              <w:t>£3,546.84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648226" w14:textId="77777777" w:rsidR="003913B3" w:rsidRPr="00546E03" w:rsidRDefault="003913B3" w:rsidP="00647448">
            <w:pPr>
              <w:jc w:val="right"/>
              <w:rPr>
                <w:rFonts w:cs="Arial"/>
                <w:color w:val="000000"/>
                <w:szCs w:val="24"/>
              </w:rPr>
            </w:pPr>
            <w:r w:rsidRPr="00546E03">
              <w:rPr>
                <w:rFonts w:cs="Arial"/>
                <w:color w:val="000000"/>
                <w:szCs w:val="24"/>
              </w:rPr>
              <w:t>£3,724.18</w:t>
            </w:r>
          </w:p>
        </w:tc>
        <w:tc>
          <w:tcPr>
            <w:tcW w:w="1418" w:type="dxa"/>
            <w:tcBorders>
              <w:top w:val="single" w:sz="4" w:space="0" w:color="auto"/>
              <w:left w:val="nil"/>
              <w:bottom w:val="single" w:sz="4" w:space="0" w:color="auto"/>
              <w:right w:val="single" w:sz="4" w:space="0" w:color="auto"/>
            </w:tcBorders>
            <w:vAlign w:val="center"/>
          </w:tcPr>
          <w:p w14:paraId="7EE1DAC5" w14:textId="77777777" w:rsidR="003913B3" w:rsidRPr="00546E03" w:rsidRDefault="003913B3" w:rsidP="003913B3">
            <w:pPr>
              <w:jc w:val="right"/>
              <w:rPr>
                <w:rFonts w:cs="Arial"/>
                <w:color w:val="000000"/>
                <w:szCs w:val="24"/>
              </w:rPr>
            </w:pPr>
            <w:r w:rsidRPr="00546E03">
              <w:rPr>
                <w:rFonts w:cs="Arial"/>
                <w:color w:val="000000"/>
                <w:szCs w:val="24"/>
              </w:rPr>
              <w:t>£3.41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B825" w14:textId="77777777" w:rsidR="003913B3" w:rsidRPr="00546E03" w:rsidRDefault="003913B3" w:rsidP="003913B3">
            <w:pPr>
              <w:jc w:val="right"/>
              <w:rPr>
                <w:rFonts w:cs="Arial"/>
                <w:color w:val="000000"/>
                <w:szCs w:val="24"/>
              </w:rPr>
            </w:pPr>
            <w:r w:rsidRPr="00546E03">
              <w:rPr>
                <w:rFonts w:cs="Arial"/>
                <w:color w:val="000000"/>
                <w:szCs w:val="24"/>
              </w:rPr>
              <w:t>£14.78</w:t>
            </w:r>
          </w:p>
        </w:tc>
        <w:tc>
          <w:tcPr>
            <w:tcW w:w="1559" w:type="dxa"/>
            <w:tcBorders>
              <w:top w:val="single" w:sz="4" w:space="0" w:color="auto"/>
              <w:bottom w:val="single" w:sz="4" w:space="0" w:color="auto"/>
              <w:right w:val="single" w:sz="4" w:space="0" w:color="auto"/>
            </w:tcBorders>
            <w:vAlign w:val="center"/>
          </w:tcPr>
          <w:p w14:paraId="4CAF3197" w14:textId="77777777" w:rsidR="003913B3" w:rsidRPr="00546E03" w:rsidRDefault="003913B3" w:rsidP="00546E03">
            <w:pPr>
              <w:jc w:val="right"/>
              <w:rPr>
                <w:rFonts w:cs="Arial"/>
                <w:szCs w:val="24"/>
              </w:rPr>
            </w:pPr>
            <w:r w:rsidRPr="00546E03">
              <w:rPr>
                <w:rFonts w:cs="Arial"/>
                <w:color w:val="000000"/>
                <w:szCs w:val="24"/>
              </w:rPr>
              <w:t>£177.34</w:t>
            </w:r>
          </w:p>
        </w:tc>
      </w:tr>
    </w:tbl>
    <w:p w14:paraId="034B2F5D" w14:textId="77777777" w:rsidR="003913B3" w:rsidRDefault="003913B3">
      <w:r>
        <w:br w:type="page"/>
      </w:r>
    </w:p>
    <w:tbl>
      <w:tblPr>
        <w:tblW w:w="8080" w:type="dxa"/>
        <w:tblInd w:w="-142" w:type="dxa"/>
        <w:tblLayout w:type="fixed"/>
        <w:tblLook w:val="04A0" w:firstRow="1" w:lastRow="0" w:firstColumn="1" w:lastColumn="0" w:noHBand="0" w:noVBand="1"/>
      </w:tblPr>
      <w:tblGrid>
        <w:gridCol w:w="960"/>
        <w:gridCol w:w="1309"/>
        <w:gridCol w:w="1417"/>
        <w:gridCol w:w="1418"/>
        <w:gridCol w:w="1417"/>
        <w:gridCol w:w="1559"/>
      </w:tblGrid>
      <w:tr w:rsidR="003913B3" w:rsidRPr="003913B3" w14:paraId="79C74926" w14:textId="77777777" w:rsidTr="00546E03">
        <w:trPr>
          <w:trHeight w:val="290"/>
        </w:trPr>
        <w:tc>
          <w:tcPr>
            <w:tcW w:w="8080" w:type="dxa"/>
            <w:gridSpan w:val="6"/>
            <w:tcBorders>
              <w:left w:val="nil"/>
              <w:bottom w:val="single" w:sz="4" w:space="0" w:color="auto"/>
            </w:tcBorders>
            <w:shd w:val="clear" w:color="auto" w:fill="auto"/>
            <w:noWrap/>
            <w:vAlign w:val="bottom"/>
            <w:hideMark/>
          </w:tcPr>
          <w:p w14:paraId="21C32747" w14:textId="633F0261" w:rsidR="003913B3" w:rsidRPr="00546E03" w:rsidRDefault="003913B3" w:rsidP="00647448">
            <w:pPr>
              <w:rPr>
                <w:rFonts w:cs="Arial"/>
                <w:b/>
                <w:bCs/>
                <w:szCs w:val="24"/>
              </w:rPr>
            </w:pPr>
          </w:p>
          <w:p w14:paraId="56C689C3" w14:textId="77777777" w:rsidR="003913B3" w:rsidRPr="00546E03" w:rsidRDefault="003913B3" w:rsidP="00647448">
            <w:pPr>
              <w:rPr>
                <w:rFonts w:cs="Arial"/>
                <w:b/>
                <w:bCs/>
                <w:szCs w:val="24"/>
              </w:rPr>
            </w:pPr>
            <w:r w:rsidRPr="00546E03">
              <w:rPr>
                <w:rFonts w:cs="Arial"/>
                <w:b/>
                <w:bCs/>
                <w:szCs w:val="24"/>
              </w:rPr>
              <w:t>Appendix 2 – Illustrative impact of 7.5% and 10% rises</w:t>
            </w:r>
          </w:p>
          <w:p w14:paraId="23DA231E" w14:textId="77777777" w:rsidR="003913B3" w:rsidRPr="00546E03" w:rsidRDefault="003913B3" w:rsidP="00647448">
            <w:pPr>
              <w:rPr>
                <w:rFonts w:cs="Arial"/>
                <w:b/>
                <w:bCs/>
                <w:szCs w:val="24"/>
              </w:rPr>
            </w:pPr>
          </w:p>
          <w:p w14:paraId="2D4CE3AE" w14:textId="77777777" w:rsidR="003913B3" w:rsidRPr="00546E03" w:rsidRDefault="003913B3" w:rsidP="00647448">
            <w:pPr>
              <w:rPr>
                <w:rFonts w:cs="Arial"/>
                <w:szCs w:val="24"/>
              </w:rPr>
            </w:pPr>
          </w:p>
        </w:tc>
      </w:tr>
      <w:tr w:rsidR="003913B3" w:rsidRPr="003913B3" w14:paraId="2131AEC4" w14:textId="77777777" w:rsidTr="00546E03">
        <w:trPr>
          <w:trHeight w:val="970"/>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E26D2" w14:textId="77777777" w:rsidR="003913B3" w:rsidRPr="00546E03" w:rsidRDefault="003913B3" w:rsidP="00647448">
            <w:pPr>
              <w:jc w:val="center"/>
              <w:rPr>
                <w:rFonts w:cs="Arial"/>
                <w:b/>
                <w:bCs/>
                <w:color w:val="000000"/>
                <w:szCs w:val="24"/>
              </w:rPr>
            </w:pPr>
            <w:r w:rsidRPr="00546E03">
              <w:rPr>
                <w:rFonts w:cs="Arial"/>
                <w:b/>
                <w:bCs/>
                <w:color w:val="000000"/>
                <w:szCs w:val="24"/>
              </w:rPr>
              <w:t>Band</w:t>
            </w:r>
          </w:p>
        </w:tc>
        <w:tc>
          <w:tcPr>
            <w:tcW w:w="1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343568" w14:textId="77777777" w:rsidR="003913B3" w:rsidRPr="00546E03" w:rsidRDefault="003913B3" w:rsidP="00647448">
            <w:pPr>
              <w:jc w:val="center"/>
              <w:rPr>
                <w:rFonts w:cs="Arial"/>
                <w:b/>
                <w:bCs/>
                <w:color w:val="000000"/>
                <w:szCs w:val="24"/>
              </w:rPr>
            </w:pPr>
            <w:r w:rsidRPr="00546E03">
              <w:rPr>
                <w:rFonts w:cs="Arial"/>
                <w:b/>
                <w:bCs/>
                <w:color w:val="000000"/>
                <w:szCs w:val="24"/>
              </w:rPr>
              <w:t>Current rates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F1BF01" w14:textId="77777777" w:rsidR="003913B3" w:rsidRPr="00546E03" w:rsidRDefault="003913B3" w:rsidP="00647448">
            <w:pPr>
              <w:jc w:val="center"/>
              <w:rPr>
                <w:rFonts w:cs="Arial"/>
                <w:b/>
                <w:bCs/>
                <w:color w:val="000000"/>
                <w:szCs w:val="24"/>
              </w:rPr>
            </w:pPr>
            <w:r w:rsidRPr="00546E03">
              <w:rPr>
                <w:rFonts w:cs="Arial"/>
                <w:b/>
                <w:bCs/>
                <w:color w:val="000000"/>
                <w:szCs w:val="24"/>
              </w:rPr>
              <w:t>Revised including 7.5% increase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97C9B" w14:textId="77777777" w:rsidR="003913B3" w:rsidRPr="00546E03" w:rsidRDefault="003913B3" w:rsidP="00546E03">
            <w:pPr>
              <w:jc w:val="right"/>
              <w:rPr>
                <w:rFonts w:cs="Arial"/>
                <w:b/>
                <w:bCs/>
                <w:color w:val="000000"/>
                <w:szCs w:val="24"/>
              </w:rPr>
            </w:pPr>
            <w:r w:rsidRPr="00546E03">
              <w:rPr>
                <w:rFonts w:cs="Arial"/>
                <w:b/>
                <w:bCs/>
                <w:color w:val="000000"/>
                <w:szCs w:val="24"/>
              </w:rPr>
              <w:t>Week</w:t>
            </w:r>
          </w:p>
          <w:p w14:paraId="406E07DF" w14:textId="77777777" w:rsidR="003913B3" w:rsidRPr="00546E03" w:rsidRDefault="003913B3" w:rsidP="00546E03">
            <w:pPr>
              <w:jc w:val="right"/>
              <w:rPr>
                <w:rFonts w:cs="Arial"/>
                <w:b/>
                <w:bCs/>
                <w:color w:val="000000"/>
                <w:szCs w:val="24"/>
              </w:rPr>
            </w:pPr>
          </w:p>
          <w:p w14:paraId="5830CD61" w14:textId="77777777" w:rsidR="003913B3" w:rsidRPr="00546E03" w:rsidRDefault="003913B3" w:rsidP="00546E03">
            <w:pPr>
              <w:ind w:left="-103" w:right="-105"/>
              <w:jc w:val="right"/>
              <w:rPr>
                <w:rFonts w:cs="Arial"/>
                <w:b/>
                <w:bCs/>
                <w:color w:val="000000"/>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7.5% increase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43D422" w14:textId="77777777" w:rsidR="003913B3" w:rsidRPr="00546E03" w:rsidRDefault="003913B3" w:rsidP="00546E03">
            <w:pPr>
              <w:jc w:val="right"/>
              <w:rPr>
                <w:rFonts w:cs="Arial"/>
                <w:b/>
                <w:bCs/>
                <w:color w:val="000000"/>
                <w:szCs w:val="24"/>
              </w:rPr>
            </w:pPr>
            <w:r w:rsidRPr="00546E03">
              <w:rPr>
                <w:rFonts w:cs="Arial"/>
                <w:b/>
                <w:bCs/>
                <w:color w:val="000000"/>
                <w:szCs w:val="24"/>
              </w:rPr>
              <w:t>Month</w:t>
            </w:r>
          </w:p>
          <w:p w14:paraId="3C2E0AA6" w14:textId="77777777" w:rsidR="003913B3" w:rsidRPr="00546E03" w:rsidRDefault="003913B3" w:rsidP="00546E03">
            <w:pPr>
              <w:jc w:val="right"/>
              <w:rPr>
                <w:rFonts w:cs="Arial"/>
                <w:b/>
                <w:bCs/>
                <w:color w:val="000000"/>
                <w:szCs w:val="24"/>
              </w:rPr>
            </w:pPr>
          </w:p>
          <w:p w14:paraId="4D5B442B" w14:textId="77777777" w:rsidR="003913B3" w:rsidRPr="00546E03" w:rsidRDefault="003913B3" w:rsidP="00546E03">
            <w:pPr>
              <w:ind w:left="-103" w:right="-105"/>
              <w:jc w:val="right"/>
              <w:rPr>
                <w:rFonts w:cs="Arial"/>
                <w:b/>
                <w:bCs/>
                <w:color w:val="000000"/>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7.5% increase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2F27F" w14:textId="77777777" w:rsidR="003913B3" w:rsidRPr="00546E03" w:rsidRDefault="003913B3" w:rsidP="00546E03">
            <w:pPr>
              <w:jc w:val="right"/>
              <w:rPr>
                <w:rFonts w:cs="Arial"/>
                <w:b/>
                <w:bCs/>
                <w:color w:val="000000"/>
                <w:szCs w:val="24"/>
              </w:rPr>
            </w:pPr>
            <w:r w:rsidRPr="00546E03">
              <w:rPr>
                <w:rFonts w:cs="Arial"/>
                <w:b/>
                <w:bCs/>
                <w:color w:val="000000"/>
                <w:szCs w:val="24"/>
              </w:rPr>
              <w:t>Annual</w:t>
            </w:r>
          </w:p>
          <w:p w14:paraId="262DD9EA" w14:textId="77777777" w:rsidR="003913B3" w:rsidRPr="00546E03" w:rsidRDefault="003913B3" w:rsidP="00546E03">
            <w:pPr>
              <w:jc w:val="right"/>
              <w:rPr>
                <w:rFonts w:cs="Arial"/>
                <w:b/>
                <w:bCs/>
                <w:color w:val="000000"/>
                <w:szCs w:val="24"/>
              </w:rPr>
            </w:pPr>
          </w:p>
          <w:p w14:paraId="480DAF70" w14:textId="77777777" w:rsidR="003913B3" w:rsidRPr="00546E03" w:rsidRDefault="003913B3" w:rsidP="00546E03">
            <w:pPr>
              <w:jc w:val="right"/>
              <w:rPr>
                <w:rFonts w:cs="Arial"/>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7.5% increase</w:t>
            </w:r>
          </w:p>
        </w:tc>
      </w:tr>
      <w:tr w:rsidR="00087AB2" w:rsidRPr="003913B3" w14:paraId="026BAA6F" w14:textId="77777777" w:rsidTr="00087AB2">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DCD33" w14:textId="77777777" w:rsidR="003913B3" w:rsidRPr="00546E03" w:rsidRDefault="003913B3" w:rsidP="00647448">
            <w:pPr>
              <w:jc w:val="center"/>
              <w:rPr>
                <w:rFonts w:cs="Arial"/>
                <w:color w:val="000000"/>
                <w:szCs w:val="24"/>
              </w:rPr>
            </w:pPr>
            <w:r w:rsidRPr="00546E03">
              <w:rPr>
                <w:rFonts w:cs="Arial"/>
                <w:color w:val="000000"/>
                <w:szCs w:val="24"/>
              </w:rPr>
              <w:t>A</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5E66E" w14:textId="77777777" w:rsidR="003913B3" w:rsidRPr="00546E03" w:rsidRDefault="003913B3" w:rsidP="00647448">
            <w:pPr>
              <w:jc w:val="right"/>
              <w:rPr>
                <w:rFonts w:cs="Arial"/>
                <w:color w:val="000000"/>
                <w:szCs w:val="24"/>
              </w:rPr>
            </w:pPr>
            <w:r w:rsidRPr="00546E03">
              <w:rPr>
                <w:rFonts w:cs="Arial"/>
                <w:color w:val="000000"/>
                <w:szCs w:val="24"/>
              </w:rPr>
              <w:t>£965.13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6000D" w14:textId="77777777" w:rsidR="003913B3" w:rsidRPr="00546E03" w:rsidRDefault="003913B3" w:rsidP="00647448">
            <w:pPr>
              <w:jc w:val="right"/>
              <w:rPr>
                <w:rFonts w:cs="Arial"/>
                <w:color w:val="000000"/>
                <w:szCs w:val="24"/>
              </w:rPr>
            </w:pPr>
            <w:r w:rsidRPr="00546E03">
              <w:rPr>
                <w:rFonts w:cs="Arial"/>
                <w:color w:val="000000"/>
                <w:szCs w:val="24"/>
              </w:rPr>
              <w:t>£1,037.51</w:t>
            </w:r>
          </w:p>
        </w:tc>
        <w:tc>
          <w:tcPr>
            <w:tcW w:w="1418" w:type="dxa"/>
            <w:tcBorders>
              <w:top w:val="single" w:sz="4" w:space="0" w:color="auto"/>
              <w:left w:val="single" w:sz="4" w:space="0" w:color="auto"/>
              <w:bottom w:val="single" w:sz="4" w:space="0" w:color="auto"/>
              <w:right w:val="single" w:sz="4" w:space="0" w:color="auto"/>
            </w:tcBorders>
            <w:vAlign w:val="center"/>
          </w:tcPr>
          <w:p w14:paraId="39FCB064" w14:textId="77777777" w:rsidR="003913B3" w:rsidRPr="00546E03" w:rsidRDefault="003913B3" w:rsidP="003913B3">
            <w:pPr>
              <w:jc w:val="right"/>
              <w:rPr>
                <w:rFonts w:cs="Arial"/>
                <w:color w:val="000000"/>
                <w:szCs w:val="24"/>
              </w:rPr>
            </w:pPr>
            <w:r w:rsidRPr="00546E03">
              <w:rPr>
                <w:rFonts w:cs="Arial"/>
                <w:color w:val="000000"/>
                <w:szCs w:val="24"/>
              </w:rPr>
              <w:t>£1.39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7B29D" w14:textId="77777777" w:rsidR="003913B3" w:rsidRPr="00546E03" w:rsidRDefault="003913B3" w:rsidP="003913B3">
            <w:pPr>
              <w:jc w:val="right"/>
              <w:rPr>
                <w:rFonts w:cs="Arial"/>
                <w:color w:val="000000"/>
                <w:szCs w:val="24"/>
              </w:rPr>
            </w:pPr>
            <w:r w:rsidRPr="00546E03">
              <w:rPr>
                <w:rFonts w:cs="Arial"/>
                <w:color w:val="000000"/>
                <w:szCs w:val="24"/>
              </w:rPr>
              <w:t>£6.03</w:t>
            </w:r>
          </w:p>
        </w:tc>
        <w:tc>
          <w:tcPr>
            <w:tcW w:w="1559" w:type="dxa"/>
            <w:tcBorders>
              <w:top w:val="single" w:sz="4" w:space="0" w:color="auto"/>
              <w:left w:val="single" w:sz="4" w:space="0" w:color="auto"/>
              <w:bottom w:val="single" w:sz="4" w:space="0" w:color="auto"/>
              <w:right w:val="single" w:sz="4" w:space="0" w:color="auto"/>
            </w:tcBorders>
            <w:vAlign w:val="center"/>
          </w:tcPr>
          <w:p w14:paraId="785BF30B" w14:textId="77777777" w:rsidR="003913B3" w:rsidRPr="00546E03" w:rsidRDefault="003913B3" w:rsidP="00546E03">
            <w:pPr>
              <w:jc w:val="right"/>
              <w:rPr>
                <w:rFonts w:cs="Arial"/>
                <w:szCs w:val="24"/>
              </w:rPr>
            </w:pPr>
            <w:r w:rsidRPr="00546E03">
              <w:rPr>
                <w:rFonts w:cs="Arial"/>
                <w:color w:val="000000"/>
                <w:szCs w:val="24"/>
              </w:rPr>
              <w:t>£72.38</w:t>
            </w:r>
          </w:p>
        </w:tc>
      </w:tr>
      <w:tr w:rsidR="00087AB2" w:rsidRPr="003913B3" w14:paraId="7255F524" w14:textId="77777777" w:rsidTr="00087AB2">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ED84" w14:textId="77777777" w:rsidR="003913B3" w:rsidRPr="00546E03" w:rsidRDefault="003913B3" w:rsidP="00647448">
            <w:pPr>
              <w:jc w:val="center"/>
              <w:rPr>
                <w:rFonts w:cs="Arial"/>
                <w:color w:val="000000"/>
                <w:szCs w:val="24"/>
              </w:rPr>
            </w:pPr>
            <w:r w:rsidRPr="00546E03">
              <w:rPr>
                <w:rFonts w:cs="Arial"/>
                <w:color w:val="000000"/>
                <w:szCs w:val="24"/>
              </w:rPr>
              <w:t>B</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D191" w14:textId="77777777" w:rsidR="003913B3" w:rsidRPr="00546E03" w:rsidRDefault="003913B3" w:rsidP="00647448">
            <w:pPr>
              <w:jc w:val="right"/>
              <w:rPr>
                <w:rFonts w:cs="Arial"/>
                <w:color w:val="000000"/>
                <w:szCs w:val="24"/>
              </w:rPr>
            </w:pPr>
            <w:r w:rsidRPr="00546E03">
              <w:rPr>
                <w:rFonts w:cs="Arial"/>
                <w:color w:val="000000"/>
                <w:szCs w:val="24"/>
              </w:rPr>
              <w:t>£1,125.98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0A819" w14:textId="77777777" w:rsidR="003913B3" w:rsidRPr="00546E03" w:rsidRDefault="003913B3" w:rsidP="00647448">
            <w:pPr>
              <w:jc w:val="right"/>
              <w:rPr>
                <w:rFonts w:cs="Arial"/>
                <w:color w:val="000000"/>
                <w:szCs w:val="24"/>
              </w:rPr>
            </w:pPr>
            <w:r w:rsidRPr="00546E03">
              <w:rPr>
                <w:rFonts w:cs="Arial"/>
                <w:color w:val="000000"/>
                <w:szCs w:val="24"/>
              </w:rPr>
              <w:t>£1,210.43</w:t>
            </w:r>
          </w:p>
        </w:tc>
        <w:tc>
          <w:tcPr>
            <w:tcW w:w="1418" w:type="dxa"/>
            <w:tcBorders>
              <w:top w:val="single" w:sz="4" w:space="0" w:color="auto"/>
              <w:left w:val="single" w:sz="4" w:space="0" w:color="auto"/>
              <w:bottom w:val="single" w:sz="4" w:space="0" w:color="auto"/>
              <w:right w:val="single" w:sz="4" w:space="0" w:color="auto"/>
            </w:tcBorders>
            <w:vAlign w:val="center"/>
          </w:tcPr>
          <w:p w14:paraId="260DD42D" w14:textId="77777777" w:rsidR="003913B3" w:rsidRPr="00546E03" w:rsidRDefault="003913B3" w:rsidP="003913B3">
            <w:pPr>
              <w:jc w:val="right"/>
              <w:rPr>
                <w:rFonts w:cs="Arial"/>
                <w:color w:val="000000"/>
                <w:szCs w:val="24"/>
              </w:rPr>
            </w:pPr>
            <w:r w:rsidRPr="00546E03">
              <w:rPr>
                <w:rFonts w:cs="Arial"/>
                <w:color w:val="000000"/>
                <w:szCs w:val="24"/>
              </w:rPr>
              <w:t>£1.62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17705" w14:textId="77777777" w:rsidR="003913B3" w:rsidRPr="00546E03" w:rsidRDefault="003913B3" w:rsidP="003913B3">
            <w:pPr>
              <w:jc w:val="right"/>
              <w:rPr>
                <w:rFonts w:cs="Arial"/>
                <w:color w:val="000000"/>
                <w:szCs w:val="24"/>
              </w:rPr>
            </w:pPr>
            <w:r w:rsidRPr="00546E03">
              <w:rPr>
                <w:rFonts w:cs="Arial"/>
                <w:color w:val="000000"/>
                <w:szCs w:val="24"/>
              </w:rPr>
              <w:t>£7.04</w:t>
            </w:r>
          </w:p>
        </w:tc>
        <w:tc>
          <w:tcPr>
            <w:tcW w:w="1559" w:type="dxa"/>
            <w:tcBorders>
              <w:top w:val="single" w:sz="4" w:space="0" w:color="auto"/>
              <w:left w:val="single" w:sz="4" w:space="0" w:color="auto"/>
              <w:bottom w:val="single" w:sz="4" w:space="0" w:color="auto"/>
              <w:right w:val="single" w:sz="4" w:space="0" w:color="auto"/>
            </w:tcBorders>
            <w:vAlign w:val="center"/>
          </w:tcPr>
          <w:p w14:paraId="168FEF42" w14:textId="77777777" w:rsidR="003913B3" w:rsidRPr="00546E03" w:rsidRDefault="003913B3" w:rsidP="00546E03">
            <w:pPr>
              <w:jc w:val="right"/>
              <w:rPr>
                <w:rFonts w:cs="Arial"/>
                <w:szCs w:val="24"/>
              </w:rPr>
            </w:pPr>
            <w:r w:rsidRPr="00546E03">
              <w:rPr>
                <w:rFonts w:cs="Arial"/>
                <w:color w:val="000000"/>
                <w:szCs w:val="24"/>
              </w:rPr>
              <w:t>£84.45</w:t>
            </w:r>
          </w:p>
        </w:tc>
      </w:tr>
      <w:tr w:rsidR="00087AB2" w:rsidRPr="003913B3" w14:paraId="5F8353A4" w14:textId="77777777" w:rsidTr="00087AB2">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523B6" w14:textId="77777777" w:rsidR="003913B3" w:rsidRPr="00546E03" w:rsidRDefault="003913B3" w:rsidP="00647448">
            <w:pPr>
              <w:jc w:val="center"/>
              <w:rPr>
                <w:rFonts w:cs="Arial"/>
                <w:color w:val="000000"/>
                <w:szCs w:val="24"/>
              </w:rPr>
            </w:pPr>
            <w:r w:rsidRPr="00546E03">
              <w:rPr>
                <w:rFonts w:cs="Arial"/>
                <w:color w:val="000000"/>
                <w:szCs w:val="24"/>
              </w:rPr>
              <w:t>C</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AEA5" w14:textId="77777777" w:rsidR="003913B3" w:rsidRPr="00546E03" w:rsidRDefault="003913B3" w:rsidP="00647448">
            <w:pPr>
              <w:jc w:val="right"/>
              <w:rPr>
                <w:rFonts w:cs="Arial"/>
                <w:color w:val="000000"/>
                <w:szCs w:val="24"/>
              </w:rPr>
            </w:pPr>
            <w:r w:rsidRPr="00546E03">
              <w:rPr>
                <w:rFonts w:cs="Arial"/>
                <w:color w:val="000000"/>
                <w:szCs w:val="24"/>
              </w:rPr>
              <w:t>£1,286.84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CC41" w14:textId="77777777" w:rsidR="003913B3" w:rsidRPr="00546E03" w:rsidRDefault="003913B3" w:rsidP="00647448">
            <w:pPr>
              <w:jc w:val="right"/>
              <w:rPr>
                <w:rFonts w:cs="Arial"/>
                <w:color w:val="000000"/>
                <w:szCs w:val="24"/>
              </w:rPr>
            </w:pPr>
            <w:r w:rsidRPr="00546E03">
              <w:rPr>
                <w:rFonts w:cs="Arial"/>
                <w:color w:val="000000"/>
                <w:szCs w:val="24"/>
              </w:rPr>
              <w:t>£1,383.35</w:t>
            </w:r>
          </w:p>
        </w:tc>
        <w:tc>
          <w:tcPr>
            <w:tcW w:w="1418" w:type="dxa"/>
            <w:tcBorders>
              <w:top w:val="single" w:sz="4" w:space="0" w:color="auto"/>
              <w:left w:val="single" w:sz="4" w:space="0" w:color="auto"/>
              <w:bottom w:val="single" w:sz="4" w:space="0" w:color="auto"/>
              <w:right w:val="single" w:sz="4" w:space="0" w:color="auto"/>
            </w:tcBorders>
            <w:vAlign w:val="center"/>
          </w:tcPr>
          <w:p w14:paraId="05EFAB10" w14:textId="77777777" w:rsidR="003913B3" w:rsidRPr="00546E03" w:rsidRDefault="003913B3" w:rsidP="003913B3">
            <w:pPr>
              <w:jc w:val="right"/>
              <w:rPr>
                <w:rFonts w:cs="Arial"/>
                <w:color w:val="000000"/>
                <w:szCs w:val="24"/>
              </w:rPr>
            </w:pPr>
            <w:r w:rsidRPr="00546E03">
              <w:rPr>
                <w:rFonts w:cs="Arial"/>
                <w:color w:val="000000"/>
                <w:szCs w:val="24"/>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494C" w14:textId="77777777" w:rsidR="003913B3" w:rsidRPr="00546E03" w:rsidRDefault="003913B3" w:rsidP="003913B3">
            <w:pPr>
              <w:jc w:val="right"/>
              <w:rPr>
                <w:rFonts w:cs="Arial"/>
                <w:color w:val="000000"/>
                <w:szCs w:val="24"/>
              </w:rPr>
            </w:pPr>
            <w:r w:rsidRPr="00546E03">
              <w:rPr>
                <w:rFonts w:cs="Arial"/>
                <w:color w:val="000000"/>
                <w:szCs w:val="24"/>
              </w:rPr>
              <w:t>£8.04</w:t>
            </w:r>
          </w:p>
        </w:tc>
        <w:tc>
          <w:tcPr>
            <w:tcW w:w="1559" w:type="dxa"/>
            <w:tcBorders>
              <w:top w:val="single" w:sz="4" w:space="0" w:color="auto"/>
              <w:left w:val="single" w:sz="4" w:space="0" w:color="auto"/>
              <w:bottom w:val="single" w:sz="4" w:space="0" w:color="auto"/>
              <w:right w:val="single" w:sz="4" w:space="0" w:color="auto"/>
            </w:tcBorders>
            <w:vAlign w:val="center"/>
          </w:tcPr>
          <w:p w14:paraId="5F42C332" w14:textId="77777777" w:rsidR="003913B3" w:rsidRPr="00546E03" w:rsidRDefault="003913B3" w:rsidP="00546E03">
            <w:pPr>
              <w:jc w:val="right"/>
              <w:rPr>
                <w:rFonts w:cs="Arial"/>
                <w:szCs w:val="24"/>
              </w:rPr>
            </w:pPr>
            <w:r w:rsidRPr="00546E03">
              <w:rPr>
                <w:rFonts w:cs="Arial"/>
                <w:color w:val="000000"/>
                <w:szCs w:val="24"/>
              </w:rPr>
              <w:t>£96.51</w:t>
            </w:r>
          </w:p>
        </w:tc>
      </w:tr>
      <w:tr w:rsidR="00087AB2" w:rsidRPr="003913B3" w14:paraId="79A70498" w14:textId="77777777" w:rsidTr="00087AB2">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B4314" w14:textId="77777777" w:rsidR="003913B3" w:rsidRPr="00546E03" w:rsidRDefault="003913B3" w:rsidP="00647448">
            <w:pPr>
              <w:jc w:val="center"/>
              <w:rPr>
                <w:rFonts w:cs="Arial"/>
                <w:b/>
                <w:bCs/>
                <w:color w:val="000000"/>
                <w:szCs w:val="24"/>
              </w:rPr>
            </w:pPr>
            <w:r w:rsidRPr="00546E03">
              <w:rPr>
                <w:rFonts w:cs="Arial"/>
                <w:b/>
                <w:bCs/>
                <w:color w:val="000000"/>
                <w:szCs w:val="24"/>
              </w:rPr>
              <w:t>D</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901E0" w14:textId="77777777" w:rsidR="003913B3" w:rsidRPr="00546E03" w:rsidRDefault="003913B3" w:rsidP="00647448">
            <w:pPr>
              <w:jc w:val="right"/>
              <w:rPr>
                <w:rFonts w:cs="Arial"/>
                <w:b/>
                <w:bCs/>
                <w:color w:val="000000"/>
                <w:szCs w:val="24"/>
              </w:rPr>
            </w:pPr>
            <w:r w:rsidRPr="00546E03">
              <w:rPr>
                <w:rFonts w:cs="Arial"/>
                <w:b/>
                <w:bCs/>
                <w:color w:val="000000"/>
                <w:szCs w:val="24"/>
              </w:rPr>
              <w:t>£1,447.69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BD46" w14:textId="77777777" w:rsidR="003913B3" w:rsidRPr="00546E03" w:rsidRDefault="003913B3" w:rsidP="00647448">
            <w:pPr>
              <w:jc w:val="right"/>
              <w:rPr>
                <w:rFonts w:cs="Arial"/>
                <w:b/>
                <w:bCs/>
                <w:color w:val="000000"/>
                <w:szCs w:val="24"/>
              </w:rPr>
            </w:pPr>
            <w:r w:rsidRPr="00546E03">
              <w:rPr>
                <w:rFonts w:cs="Arial"/>
                <w:b/>
                <w:bCs/>
                <w:color w:val="000000"/>
                <w:szCs w:val="24"/>
              </w:rPr>
              <w:t>£1,556.27</w:t>
            </w:r>
          </w:p>
        </w:tc>
        <w:tc>
          <w:tcPr>
            <w:tcW w:w="1418" w:type="dxa"/>
            <w:tcBorders>
              <w:top w:val="single" w:sz="4" w:space="0" w:color="auto"/>
              <w:left w:val="single" w:sz="4" w:space="0" w:color="auto"/>
              <w:bottom w:val="single" w:sz="4" w:space="0" w:color="auto"/>
              <w:right w:val="single" w:sz="4" w:space="0" w:color="auto"/>
            </w:tcBorders>
            <w:vAlign w:val="center"/>
          </w:tcPr>
          <w:p w14:paraId="461F0A89" w14:textId="77777777" w:rsidR="003913B3" w:rsidRPr="00546E03" w:rsidRDefault="003913B3" w:rsidP="00546E03">
            <w:pPr>
              <w:jc w:val="right"/>
              <w:rPr>
                <w:rFonts w:cs="Arial"/>
                <w:b/>
                <w:bCs/>
                <w:color w:val="000000"/>
                <w:szCs w:val="24"/>
              </w:rPr>
            </w:pPr>
            <w:r w:rsidRPr="00546E03">
              <w:rPr>
                <w:rFonts w:cs="Arial"/>
                <w:b/>
                <w:bCs/>
                <w:color w:val="000000"/>
                <w:szCs w:val="24"/>
              </w:rPr>
              <w:t>£2.09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F706" w14:textId="77777777" w:rsidR="003913B3" w:rsidRPr="00546E03" w:rsidRDefault="003913B3" w:rsidP="00546E03">
            <w:pPr>
              <w:jc w:val="right"/>
              <w:rPr>
                <w:rFonts w:cs="Arial"/>
                <w:b/>
                <w:bCs/>
                <w:color w:val="000000"/>
                <w:szCs w:val="24"/>
              </w:rPr>
            </w:pPr>
            <w:r w:rsidRPr="00546E03">
              <w:rPr>
                <w:rFonts w:cs="Arial"/>
                <w:b/>
                <w:bCs/>
                <w:color w:val="000000"/>
                <w:szCs w:val="24"/>
              </w:rPr>
              <w:t>£9.05</w:t>
            </w:r>
          </w:p>
        </w:tc>
        <w:tc>
          <w:tcPr>
            <w:tcW w:w="1559" w:type="dxa"/>
            <w:tcBorders>
              <w:top w:val="single" w:sz="4" w:space="0" w:color="auto"/>
              <w:left w:val="single" w:sz="4" w:space="0" w:color="auto"/>
              <w:bottom w:val="single" w:sz="4" w:space="0" w:color="auto"/>
              <w:right w:val="single" w:sz="4" w:space="0" w:color="auto"/>
            </w:tcBorders>
            <w:vAlign w:val="center"/>
          </w:tcPr>
          <w:p w14:paraId="57885F12" w14:textId="77777777" w:rsidR="003913B3" w:rsidRPr="00546E03" w:rsidRDefault="003913B3" w:rsidP="00546E03">
            <w:pPr>
              <w:jc w:val="right"/>
              <w:rPr>
                <w:rFonts w:cs="Arial"/>
                <w:b/>
                <w:bCs/>
                <w:color w:val="000000"/>
                <w:szCs w:val="24"/>
              </w:rPr>
            </w:pPr>
            <w:r w:rsidRPr="00546E03">
              <w:rPr>
                <w:rFonts w:cs="Arial"/>
                <w:b/>
                <w:bCs/>
                <w:color w:val="000000"/>
                <w:szCs w:val="24"/>
              </w:rPr>
              <w:t>£108.58</w:t>
            </w:r>
          </w:p>
        </w:tc>
      </w:tr>
      <w:tr w:rsidR="00087AB2" w:rsidRPr="003913B3" w14:paraId="79E7A21F" w14:textId="77777777" w:rsidTr="00087AB2">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8B96" w14:textId="77777777" w:rsidR="003913B3" w:rsidRPr="00546E03" w:rsidRDefault="003913B3" w:rsidP="00647448">
            <w:pPr>
              <w:jc w:val="center"/>
              <w:rPr>
                <w:rFonts w:cs="Arial"/>
                <w:color w:val="000000"/>
                <w:szCs w:val="24"/>
              </w:rPr>
            </w:pPr>
            <w:r w:rsidRPr="00546E03">
              <w:rPr>
                <w:rFonts w:cs="Arial"/>
                <w:color w:val="000000"/>
                <w:szCs w:val="24"/>
              </w:rPr>
              <w:t>E</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AF10" w14:textId="77777777" w:rsidR="003913B3" w:rsidRPr="00546E03" w:rsidRDefault="003913B3" w:rsidP="00647448">
            <w:pPr>
              <w:jc w:val="right"/>
              <w:rPr>
                <w:rFonts w:cs="Arial"/>
                <w:color w:val="000000"/>
                <w:szCs w:val="24"/>
              </w:rPr>
            </w:pPr>
            <w:r w:rsidRPr="00546E03">
              <w:rPr>
                <w:rFonts w:cs="Arial"/>
                <w:color w:val="000000"/>
                <w:szCs w:val="24"/>
              </w:rPr>
              <w:t>£1,902.10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F425" w14:textId="77777777" w:rsidR="003913B3" w:rsidRPr="00546E03" w:rsidRDefault="003913B3" w:rsidP="00647448">
            <w:pPr>
              <w:jc w:val="right"/>
              <w:rPr>
                <w:rFonts w:cs="Arial"/>
                <w:color w:val="000000"/>
                <w:szCs w:val="24"/>
              </w:rPr>
            </w:pPr>
            <w:r w:rsidRPr="00546E03">
              <w:rPr>
                <w:rFonts w:cs="Arial"/>
                <w:color w:val="000000"/>
                <w:szCs w:val="24"/>
              </w:rPr>
              <w:t>£2,044.76</w:t>
            </w:r>
          </w:p>
        </w:tc>
        <w:tc>
          <w:tcPr>
            <w:tcW w:w="1418" w:type="dxa"/>
            <w:tcBorders>
              <w:top w:val="single" w:sz="4" w:space="0" w:color="auto"/>
              <w:left w:val="single" w:sz="4" w:space="0" w:color="auto"/>
              <w:bottom w:val="single" w:sz="4" w:space="0" w:color="auto"/>
              <w:right w:val="single" w:sz="4" w:space="0" w:color="auto"/>
            </w:tcBorders>
            <w:vAlign w:val="center"/>
          </w:tcPr>
          <w:p w14:paraId="067408AF" w14:textId="77777777" w:rsidR="003913B3" w:rsidRPr="00546E03" w:rsidRDefault="003913B3" w:rsidP="003913B3">
            <w:pPr>
              <w:jc w:val="right"/>
              <w:rPr>
                <w:rFonts w:cs="Arial"/>
                <w:color w:val="000000"/>
                <w:szCs w:val="24"/>
              </w:rPr>
            </w:pPr>
            <w:r w:rsidRPr="00546E03">
              <w:rPr>
                <w:rFonts w:cs="Arial"/>
                <w:color w:val="000000"/>
                <w:szCs w:val="24"/>
              </w:rPr>
              <w:t>£2.74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E1DD" w14:textId="77777777" w:rsidR="003913B3" w:rsidRPr="00546E03" w:rsidRDefault="003913B3" w:rsidP="003913B3">
            <w:pPr>
              <w:jc w:val="right"/>
              <w:rPr>
                <w:rFonts w:cs="Arial"/>
                <w:color w:val="000000"/>
                <w:szCs w:val="24"/>
              </w:rPr>
            </w:pPr>
            <w:r w:rsidRPr="00546E03">
              <w:rPr>
                <w:rFonts w:cs="Arial"/>
                <w:color w:val="000000"/>
                <w:szCs w:val="24"/>
              </w:rPr>
              <w:t>£11.89</w:t>
            </w:r>
          </w:p>
        </w:tc>
        <w:tc>
          <w:tcPr>
            <w:tcW w:w="1559" w:type="dxa"/>
            <w:tcBorders>
              <w:top w:val="single" w:sz="4" w:space="0" w:color="auto"/>
              <w:left w:val="single" w:sz="4" w:space="0" w:color="auto"/>
              <w:bottom w:val="single" w:sz="4" w:space="0" w:color="auto"/>
              <w:right w:val="single" w:sz="4" w:space="0" w:color="auto"/>
            </w:tcBorders>
            <w:vAlign w:val="center"/>
          </w:tcPr>
          <w:p w14:paraId="744EAF47" w14:textId="77777777" w:rsidR="003913B3" w:rsidRPr="00546E03" w:rsidRDefault="003913B3" w:rsidP="00546E03">
            <w:pPr>
              <w:jc w:val="right"/>
              <w:rPr>
                <w:rFonts w:cs="Arial"/>
                <w:szCs w:val="24"/>
              </w:rPr>
            </w:pPr>
            <w:r w:rsidRPr="00546E03">
              <w:rPr>
                <w:rFonts w:cs="Arial"/>
                <w:color w:val="000000"/>
                <w:szCs w:val="24"/>
              </w:rPr>
              <w:t>£142.66</w:t>
            </w:r>
          </w:p>
        </w:tc>
      </w:tr>
      <w:tr w:rsidR="00087AB2" w:rsidRPr="003913B3" w14:paraId="3DC3F6B4" w14:textId="77777777" w:rsidTr="00087AB2">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1F86" w14:textId="77777777" w:rsidR="003913B3" w:rsidRPr="00546E03" w:rsidRDefault="003913B3" w:rsidP="00647448">
            <w:pPr>
              <w:jc w:val="center"/>
              <w:rPr>
                <w:rFonts w:cs="Arial"/>
                <w:color w:val="000000"/>
                <w:szCs w:val="24"/>
              </w:rPr>
            </w:pPr>
            <w:r w:rsidRPr="00546E03">
              <w:rPr>
                <w:rFonts w:cs="Arial"/>
                <w:color w:val="000000"/>
                <w:szCs w:val="24"/>
              </w:rPr>
              <w:t>F</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5568" w14:textId="77777777" w:rsidR="003913B3" w:rsidRPr="00546E03" w:rsidRDefault="003913B3" w:rsidP="00647448">
            <w:pPr>
              <w:jc w:val="right"/>
              <w:rPr>
                <w:rFonts w:cs="Arial"/>
                <w:color w:val="000000"/>
                <w:szCs w:val="24"/>
              </w:rPr>
            </w:pPr>
            <w:r w:rsidRPr="00546E03">
              <w:rPr>
                <w:rFonts w:cs="Arial"/>
                <w:color w:val="000000"/>
                <w:szCs w:val="24"/>
              </w:rPr>
              <w:t>£2,352.50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6F30" w14:textId="77777777" w:rsidR="003913B3" w:rsidRPr="00546E03" w:rsidRDefault="003913B3" w:rsidP="00647448">
            <w:pPr>
              <w:jc w:val="right"/>
              <w:rPr>
                <w:rFonts w:cs="Arial"/>
                <w:color w:val="000000"/>
                <w:szCs w:val="24"/>
              </w:rPr>
            </w:pPr>
            <w:r w:rsidRPr="00546E03">
              <w:rPr>
                <w:rFonts w:cs="Arial"/>
                <w:color w:val="000000"/>
                <w:szCs w:val="24"/>
              </w:rPr>
              <w:t>£2,528.94</w:t>
            </w:r>
          </w:p>
        </w:tc>
        <w:tc>
          <w:tcPr>
            <w:tcW w:w="1418" w:type="dxa"/>
            <w:tcBorders>
              <w:top w:val="single" w:sz="4" w:space="0" w:color="auto"/>
              <w:left w:val="single" w:sz="4" w:space="0" w:color="auto"/>
              <w:bottom w:val="single" w:sz="4" w:space="0" w:color="auto"/>
              <w:right w:val="single" w:sz="4" w:space="0" w:color="auto"/>
            </w:tcBorders>
            <w:vAlign w:val="center"/>
          </w:tcPr>
          <w:p w14:paraId="03DA80AC" w14:textId="77777777" w:rsidR="003913B3" w:rsidRPr="00546E03" w:rsidRDefault="003913B3" w:rsidP="003913B3">
            <w:pPr>
              <w:jc w:val="right"/>
              <w:rPr>
                <w:rFonts w:cs="Arial"/>
                <w:color w:val="000000"/>
                <w:szCs w:val="24"/>
              </w:rPr>
            </w:pPr>
            <w:r w:rsidRPr="00546E03">
              <w:rPr>
                <w:rFonts w:cs="Arial"/>
                <w:color w:val="000000"/>
                <w:szCs w:val="24"/>
              </w:rPr>
              <w:t>£3.39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0040" w14:textId="77777777" w:rsidR="003913B3" w:rsidRPr="00546E03" w:rsidRDefault="003913B3" w:rsidP="003913B3">
            <w:pPr>
              <w:jc w:val="right"/>
              <w:rPr>
                <w:rFonts w:cs="Arial"/>
                <w:color w:val="000000"/>
                <w:szCs w:val="24"/>
              </w:rPr>
            </w:pPr>
            <w:r w:rsidRPr="00546E03">
              <w:rPr>
                <w:rFonts w:cs="Arial"/>
                <w:color w:val="000000"/>
                <w:szCs w:val="24"/>
              </w:rPr>
              <w:t>£14.70</w:t>
            </w:r>
          </w:p>
        </w:tc>
        <w:tc>
          <w:tcPr>
            <w:tcW w:w="1559" w:type="dxa"/>
            <w:tcBorders>
              <w:top w:val="single" w:sz="4" w:space="0" w:color="auto"/>
              <w:left w:val="single" w:sz="4" w:space="0" w:color="auto"/>
              <w:bottom w:val="single" w:sz="4" w:space="0" w:color="auto"/>
              <w:right w:val="single" w:sz="4" w:space="0" w:color="auto"/>
            </w:tcBorders>
            <w:vAlign w:val="center"/>
          </w:tcPr>
          <w:p w14:paraId="0621992E" w14:textId="77777777" w:rsidR="003913B3" w:rsidRPr="00546E03" w:rsidRDefault="003913B3" w:rsidP="00546E03">
            <w:pPr>
              <w:jc w:val="right"/>
              <w:rPr>
                <w:rFonts w:cs="Arial"/>
                <w:szCs w:val="24"/>
              </w:rPr>
            </w:pPr>
            <w:r w:rsidRPr="00546E03">
              <w:rPr>
                <w:rFonts w:cs="Arial"/>
                <w:color w:val="000000"/>
                <w:szCs w:val="24"/>
              </w:rPr>
              <w:t>£176.44</w:t>
            </w:r>
          </w:p>
        </w:tc>
      </w:tr>
      <w:tr w:rsidR="00087AB2" w:rsidRPr="003913B3" w14:paraId="31571F25"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5E2E" w14:textId="77777777" w:rsidR="003913B3" w:rsidRPr="00546E03" w:rsidRDefault="003913B3" w:rsidP="00647448">
            <w:pPr>
              <w:jc w:val="center"/>
              <w:rPr>
                <w:rFonts w:cs="Arial"/>
                <w:color w:val="000000"/>
                <w:szCs w:val="24"/>
              </w:rPr>
            </w:pPr>
            <w:r w:rsidRPr="00546E03">
              <w:rPr>
                <w:rFonts w:cs="Arial"/>
                <w:color w:val="000000"/>
                <w:szCs w:val="24"/>
              </w:rPr>
              <w:t>G</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BD950" w14:textId="77777777" w:rsidR="003913B3" w:rsidRPr="00546E03" w:rsidRDefault="003913B3" w:rsidP="00647448">
            <w:pPr>
              <w:jc w:val="right"/>
              <w:rPr>
                <w:rFonts w:cs="Arial"/>
                <w:color w:val="000000"/>
                <w:szCs w:val="24"/>
              </w:rPr>
            </w:pPr>
            <w:r w:rsidRPr="00546E03">
              <w:rPr>
                <w:rFonts w:cs="Arial"/>
                <w:color w:val="000000"/>
                <w:szCs w:val="24"/>
              </w:rPr>
              <w:t>£2,835.06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9A4B" w14:textId="77777777" w:rsidR="003913B3" w:rsidRPr="00546E03" w:rsidRDefault="003913B3" w:rsidP="00647448">
            <w:pPr>
              <w:jc w:val="right"/>
              <w:rPr>
                <w:rFonts w:cs="Arial"/>
                <w:color w:val="000000"/>
                <w:szCs w:val="24"/>
              </w:rPr>
            </w:pPr>
            <w:r w:rsidRPr="00546E03">
              <w:rPr>
                <w:rFonts w:cs="Arial"/>
                <w:color w:val="000000"/>
                <w:szCs w:val="24"/>
              </w:rPr>
              <w:t>£3,047.69</w:t>
            </w:r>
          </w:p>
        </w:tc>
        <w:tc>
          <w:tcPr>
            <w:tcW w:w="1418" w:type="dxa"/>
            <w:tcBorders>
              <w:top w:val="single" w:sz="4" w:space="0" w:color="auto"/>
              <w:left w:val="single" w:sz="4" w:space="0" w:color="auto"/>
              <w:bottom w:val="single" w:sz="4" w:space="0" w:color="auto"/>
              <w:right w:val="single" w:sz="4" w:space="0" w:color="auto"/>
            </w:tcBorders>
            <w:vAlign w:val="center"/>
          </w:tcPr>
          <w:p w14:paraId="28F80CFC" w14:textId="77777777" w:rsidR="003913B3" w:rsidRPr="00546E03" w:rsidRDefault="003913B3" w:rsidP="003913B3">
            <w:pPr>
              <w:jc w:val="right"/>
              <w:rPr>
                <w:rFonts w:cs="Arial"/>
                <w:color w:val="000000"/>
                <w:szCs w:val="24"/>
              </w:rPr>
            </w:pPr>
            <w:r w:rsidRPr="00546E03">
              <w:rPr>
                <w:rFonts w:cs="Arial"/>
                <w:color w:val="000000"/>
                <w:szCs w:val="24"/>
              </w:rPr>
              <w:t>£4.09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6DBF0" w14:textId="77777777" w:rsidR="003913B3" w:rsidRPr="00546E03" w:rsidRDefault="003913B3" w:rsidP="003913B3">
            <w:pPr>
              <w:jc w:val="right"/>
              <w:rPr>
                <w:rFonts w:cs="Arial"/>
                <w:color w:val="000000"/>
                <w:szCs w:val="24"/>
              </w:rPr>
            </w:pPr>
            <w:r w:rsidRPr="00546E03">
              <w:rPr>
                <w:rFonts w:cs="Arial"/>
                <w:color w:val="000000"/>
                <w:szCs w:val="24"/>
              </w:rPr>
              <w:t>£17.72</w:t>
            </w:r>
          </w:p>
        </w:tc>
        <w:tc>
          <w:tcPr>
            <w:tcW w:w="1559" w:type="dxa"/>
            <w:tcBorders>
              <w:top w:val="single" w:sz="4" w:space="0" w:color="auto"/>
              <w:left w:val="single" w:sz="4" w:space="0" w:color="auto"/>
              <w:bottom w:val="single" w:sz="4" w:space="0" w:color="auto"/>
              <w:right w:val="single" w:sz="4" w:space="0" w:color="auto"/>
            </w:tcBorders>
            <w:vAlign w:val="center"/>
          </w:tcPr>
          <w:p w14:paraId="3B006F76" w14:textId="77777777" w:rsidR="003913B3" w:rsidRPr="00546E03" w:rsidRDefault="003913B3" w:rsidP="00546E03">
            <w:pPr>
              <w:jc w:val="right"/>
              <w:rPr>
                <w:rFonts w:cs="Arial"/>
                <w:szCs w:val="24"/>
              </w:rPr>
            </w:pPr>
            <w:r w:rsidRPr="00546E03">
              <w:rPr>
                <w:rFonts w:cs="Arial"/>
                <w:color w:val="000000"/>
                <w:szCs w:val="24"/>
              </w:rPr>
              <w:t>£212.63</w:t>
            </w:r>
          </w:p>
        </w:tc>
      </w:tr>
      <w:tr w:rsidR="00087AB2" w:rsidRPr="003913B3" w14:paraId="36240FF3"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52D8" w14:textId="77777777" w:rsidR="003913B3" w:rsidRPr="00546E03" w:rsidRDefault="003913B3" w:rsidP="00647448">
            <w:pPr>
              <w:jc w:val="center"/>
              <w:rPr>
                <w:rFonts w:cs="Arial"/>
                <w:color w:val="000000"/>
                <w:szCs w:val="24"/>
              </w:rPr>
            </w:pPr>
            <w:r w:rsidRPr="00546E03">
              <w:rPr>
                <w:rFonts w:cs="Arial"/>
                <w:color w:val="000000"/>
                <w:szCs w:val="24"/>
              </w:rPr>
              <w:t>H</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1D81" w14:textId="77777777" w:rsidR="003913B3" w:rsidRPr="00546E03" w:rsidRDefault="003913B3" w:rsidP="00647448">
            <w:pPr>
              <w:jc w:val="right"/>
              <w:rPr>
                <w:rFonts w:cs="Arial"/>
                <w:color w:val="000000"/>
                <w:szCs w:val="24"/>
              </w:rPr>
            </w:pPr>
            <w:r w:rsidRPr="00546E03">
              <w:rPr>
                <w:rFonts w:cs="Arial"/>
                <w:color w:val="000000"/>
                <w:szCs w:val="24"/>
              </w:rPr>
              <w:t>£3,546.84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D393" w14:textId="77777777" w:rsidR="003913B3" w:rsidRPr="00546E03" w:rsidRDefault="003913B3" w:rsidP="00647448">
            <w:pPr>
              <w:jc w:val="right"/>
              <w:rPr>
                <w:rFonts w:cs="Arial"/>
                <w:color w:val="000000"/>
                <w:szCs w:val="24"/>
              </w:rPr>
            </w:pPr>
            <w:r w:rsidRPr="00546E03">
              <w:rPr>
                <w:rFonts w:cs="Arial"/>
                <w:color w:val="000000"/>
                <w:szCs w:val="24"/>
              </w:rPr>
              <w:t>£3,812.85</w:t>
            </w:r>
          </w:p>
        </w:tc>
        <w:tc>
          <w:tcPr>
            <w:tcW w:w="1418" w:type="dxa"/>
            <w:tcBorders>
              <w:top w:val="single" w:sz="4" w:space="0" w:color="auto"/>
              <w:left w:val="single" w:sz="4" w:space="0" w:color="auto"/>
              <w:bottom w:val="single" w:sz="4" w:space="0" w:color="auto"/>
              <w:right w:val="single" w:sz="4" w:space="0" w:color="auto"/>
            </w:tcBorders>
            <w:vAlign w:val="center"/>
          </w:tcPr>
          <w:p w14:paraId="114B95F5" w14:textId="77777777" w:rsidR="003913B3" w:rsidRPr="00546E03" w:rsidRDefault="003913B3" w:rsidP="003913B3">
            <w:pPr>
              <w:jc w:val="right"/>
              <w:rPr>
                <w:rFonts w:cs="Arial"/>
                <w:color w:val="000000"/>
                <w:szCs w:val="24"/>
              </w:rPr>
            </w:pPr>
            <w:r w:rsidRPr="00546E03">
              <w:rPr>
                <w:rFonts w:cs="Arial"/>
                <w:color w:val="000000"/>
                <w:szCs w:val="24"/>
              </w:rPr>
              <w:t>£5.12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8CAE" w14:textId="77777777" w:rsidR="003913B3" w:rsidRPr="00546E03" w:rsidRDefault="003913B3" w:rsidP="003913B3">
            <w:pPr>
              <w:jc w:val="right"/>
              <w:rPr>
                <w:rFonts w:cs="Arial"/>
                <w:color w:val="000000"/>
                <w:szCs w:val="24"/>
              </w:rPr>
            </w:pPr>
            <w:r w:rsidRPr="00546E03">
              <w:rPr>
                <w:rFonts w:cs="Arial"/>
                <w:color w:val="000000"/>
                <w:szCs w:val="24"/>
              </w:rPr>
              <w:t>£22.17</w:t>
            </w:r>
          </w:p>
        </w:tc>
        <w:tc>
          <w:tcPr>
            <w:tcW w:w="1559" w:type="dxa"/>
            <w:tcBorders>
              <w:top w:val="single" w:sz="4" w:space="0" w:color="auto"/>
              <w:left w:val="single" w:sz="4" w:space="0" w:color="auto"/>
              <w:bottom w:val="single" w:sz="4" w:space="0" w:color="auto"/>
              <w:right w:val="single" w:sz="4" w:space="0" w:color="auto"/>
            </w:tcBorders>
            <w:vAlign w:val="center"/>
          </w:tcPr>
          <w:p w14:paraId="5E55BD49" w14:textId="77777777" w:rsidR="003913B3" w:rsidRPr="00546E03" w:rsidRDefault="003913B3" w:rsidP="00546E03">
            <w:pPr>
              <w:jc w:val="right"/>
              <w:rPr>
                <w:rFonts w:cs="Arial"/>
                <w:szCs w:val="24"/>
              </w:rPr>
            </w:pPr>
            <w:r w:rsidRPr="00546E03">
              <w:rPr>
                <w:rFonts w:cs="Arial"/>
                <w:color w:val="000000"/>
                <w:szCs w:val="24"/>
              </w:rPr>
              <w:t>£266.01</w:t>
            </w:r>
          </w:p>
        </w:tc>
      </w:tr>
      <w:tr w:rsidR="00087AB2" w:rsidRPr="003913B3" w14:paraId="200C49A4" w14:textId="77777777" w:rsidTr="00546E03">
        <w:trPr>
          <w:trHeight w:val="290"/>
        </w:trPr>
        <w:tc>
          <w:tcPr>
            <w:tcW w:w="960" w:type="dxa"/>
            <w:tcBorders>
              <w:top w:val="single" w:sz="4" w:space="0" w:color="auto"/>
              <w:left w:val="nil"/>
              <w:bottom w:val="single" w:sz="4" w:space="0" w:color="auto"/>
            </w:tcBorders>
            <w:shd w:val="clear" w:color="auto" w:fill="auto"/>
            <w:noWrap/>
            <w:vAlign w:val="bottom"/>
            <w:hideMark/>
          </w:tcPr>
          <w:p w14:paraId="1A6F8828" w14:textId="77777777" w:rsidR="003913B3" w:rsidRDefault="003913B3" w:rsidP="00647448">
            <w:pPr>
              <w:rPr>
                <w:rFonts w:cs="Arial"/>
                <w:szCs w:val="24"/>
              </w:rPr>
            </w:pPr>
          </w:p>
          <w:p w14:paraId="4D491443" w14:textId="77777777" w:rsidR="00087AB2" w:rsidRDefault="00087AB2" w:rsidP="00647448">
            <w:pPr>
              <w:rPr>
                <w:rFonts w:cs="Arial"/>
                <w:szCs w:val="24"/>
              </w:rPr>
            </w:pPr>
          </w:p>
          <w:p w14:paraId="3CE4E109" w14:textId="77777777" w:rsidR="00087AB2" w:rsidRDefault="00087AB2" w:rsidP="00647448">
            <w:pPr>
              <w:rPr>
                <w:rFonts w:cs="Arial"/>
                <w:szCs w:val="24"/>
              </w:rPr>
            </w:pPr>
          </w:p>
          <w:p w14:paraId="5D22103F" w14:textId="77777777" w:rsidR="00087AB2" w:rsidRPr="00546E03" w:rsidRDefault="00087AB2" w:rsidP="00647448">
            <w:pPr>
              <w:rPr>
                <w:rFonts w:cs="Arial"/>
                <w:szCs w:val="24"/>
              </w:rPr>
            </w:pPr>
          </w:p>
        </w:tc>
        <w:tc>
          <w:tcPr>
            <w:tcW w:w="1309" w:type="dxa"/>
            <w:tcBorders>
              <w:top w:val="single" w:sz="4" w:space="0" w:color="auto"/>
              <w:bottom w:val="single" w:sz="4" w:space="0" w:color="auto"/>
            </w:tcBorders>
            <w:shd w:val="clear" w:color="auto" w:fill="auto"/>
            <w:noWrap/>
            <w:vAlign w:val="bottom"/>
            <w:hideMark/>
          </w:tcPr>
          <w:p w14:paraId="7ED62104" w14:textId="77777777" w:rsidR="003913B3" w:rsidRPr="00546E03" w:rsidRDefault="003913B3" w:rsidP="00647448">
            <w:pPr>
              <w:rPr>
                <w:rFonts w:cs="Arial"/>
                <w:szCs w:val="24"/>
              </w:rPr>
            </w:pPr>
          </w:p>
        </w:tc>
        <w:tc>
          <w:tcPr>
            <w:tcW w:w="1417" w:type="dxa"/>
            <w:tcBorders>
              <w:top w:val="single" w:sz="4" w:space="0" w:color="auto"/>
              <w:bottom w:val="single" w:sz="4" w:space="0" w:color="auto"/>
            </w:tcBorders>
            <w:shd w:val="clear" w:color="auto" w:fill="auto"/>
            <w:noWrap/>
            <w:vAlign w:val="bottom"/>
            <w:hideMark/>
          </w:tcPr>
          <w:p w14:paraId="77BD9860" w14:textId="77777777" w:rsidR="003913B3" w:rsidRPr="00546E03" w:rsidRDefault="003913B3" w:rsidP="00647448">
            <w:pPr>
              <w:rPr>
                <w:rFonts w:cs="Arial"/>
                <w:szCs w:val="24"/>
              </w:rPr>
            </w:pPr>
          </w:p>
        </w:tc>
        <w:tc>
          <w:tcPr>
            <w:tcW w:w="1418" w:type="dxa"/>
            <w:tcBorders>
              <w:top w:val="single" w:sz="4" w:space="0" w:color="auto"/>
              <w:bottom w:val="single" w:sz="4" w:space="0" w:color="auto"/>
            </w:tcBorders>
            <w:vAlign w:val="bottom"/>
          </w:tcPr>
          <w:p w14:paraId="3F8B99E1" w14:textId="77777777" w:rsidR="003913B3" w:rsidRPr="00546E03" w:rsidRDefault="003913B3" w:rsidP="00647448">
            <w:pPr>
              <w:rPr>
                <w:rFonts w:cs="Arial"/>
                <w:szCs w:val="24"/>
              </w:rPr>
            </w:pPr>
          </w:p>
        </w:tc>
        <w:tc>
          <w:tcPr>
            <w:tcW w:w="1417" w:type="dxa"/>
            <w:tcBorders>
              <w:top w:val="single" w:sz="4" w:space="0" w:color="auto"/>
              <w:bottom w:val="single" w:sz="4" w:space="0" w:color="auto"/>
            </w:tcBorders>
            <w:shd w:val="clear" w:color="auto" w:fill="auto"/>
            <w:noWrap/>
            <w:vAlign w:val="bottom"/>
            <w:hideMark/>
          </w:tcPr>
          <w:p w14:paraId="699B2214" w14:textId="77777777" w:rsidR="003913B3" w:rsidRPr="00546E03" w:rsidRDefault="003913B3" w:rsidP="00647448">
            <w:pPr>
              <w:rPr>
                <w:rFonts w:cs="Arial"/>
                <w:szCs w:val="24"/>
              </w:rPr>
            </w:pPr>
          </w:p>
        </w:tc>
        <w:tc>
          <w:tcPr>
            <w:tcW w:w="1559" w:type="dxa"/>
            <w:tcBorders>
              <w:top w:val="single" w:sz="4" w:space="0" w:color="auto"/>
              <w:bottom w:val="single" w:sz="4" w:space="0" w:color="auto"/>
            </w:tcBorders>
            <w:vAlign w:val="bottom"/>
          </w:tcPr>
          <w:p w14:paraId="7F775532" w14:textId="77777777" w:rsidR="003913B3" w:rsidRPr="00546E03" w:rsidRDefault="003913B3" w:rsidP="00647448">
            <w:pPr>
              <w:rPr>
                <w:rFonts w:cs="Arial"/>
                <w:szCs w:val="24"/>
              </w:rPr>
            </w:pPr>
          </w:p>
        </w:tc>
      </w:tr>
      <w:tr w:rsidR="003913B3" w:rsidRPr="003913B3" w14:paraId="73B693E8" w14:textId="77777777" w:rsidTr="00546E03">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1D067" w14:textId="77777777" w:rsidR="003913B3" w:rsidRPr="00546E03" w:rsidRDefault="003913B3" w:rsidP="00647448">
            <w:pPr>
              <w:jc w:val="center"/>
              <w:rPr>
                <w:rFonts w:cs="Arial"/>
                <w:b/>
                <w:bCs/>
                <w:color w:val="000000"/>
                <w:szCs w:val="24"/>
              </w:rPr>
            </w:pPr>
            <w:r w:rsidRPr="00546E03">
              <w:rPr>
                <w:rFonts w:cs="Arial"/>
                <w:b/>
                <w:bCs/>
                <w:color w:val="000000"/>
                <w:szCs w:val="24"/>
              </w:rPr>
              <w:t>Band</w:t>
            </w:r>
          </w:p>
        </w:tc>
        <w:tc>
          <w:tcPr>
            <w:tcW w:w="13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54BF42" w14:textId="77777777" w:rsidR="003913B3" w:rsidRPr="00546E03" w:rsidRDefault="003913B3" w:rsidP="00647448">
            <w:pPr>
              <w:jc w:val="center"/>
              <w:rPr>
                <w:rFonts w:cs="Arial"/>
                <w:b/>
                <w:bCs/>
                <w:color w:val="000000"/>
                <w:szCs w:val="24"/>
              </w:rPr>
            </w:pPr>
            <w:r w:rsidRPr="00546E03">
              <w:rPr>
                <w:rFonts w:cs="Arial"/>
                <w:b/>
                <w:bCs/>
                <w:color w:val="000000"/>
                <w:szCs w:val="24"/>
              </w:rPr>
              <w:t>Current rates</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3A1786" w14:textId="77777777" w:rsidR="003913B3" w:rsidRPr="00546E03" w:rsidRDefault="003913B3" w:rsidP="00647448">
            <w:pPr>
              <w:ind w:left="-144" w:right="-73"/>
              <w:jc w:val="center"/>
              <w:rPr>
                <w:rFonts w:cs="Arial"/>
                <w:b/>
                <w:bCs/>
                <w:color w:val="000000"/>
                <w:szCs w:val="24"/>
              </w:rPr>
            </w:pPr>
            <w:r w:rsidRPr="00546E03">
              <w:rPr>
                <w:rFonts w:cs="Arial"/>
                <w:b/>
                <w:bCs/>
                <w:color w:val="000000"/>
                <w:szCs w:val="24"/>
              </w:rPr>
              <w:t>Revised including 10% increase</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A553A3" w14:textId="77777777" w:rsidR="003913B3" w:rsidRPr="00546E03" w:rsidRDefault="003913B3" w:rsidP="00546E03">
            <w:pPr>
              <w:jc w:val="right"/>
              <w:rPr>
                <w:rFonts w:cs="Arial"/>
                <w:b/>
                <w:bCs/>
                <w:color w:val="000000"/>
                <w:szCs w:val="24"/>
              </w:rPr>
            </w:pPr>
            <w:r w:rsidRPr="00546E03">
              <w:rPr>
                <w:rFonts w:cs="Arial"/>
                <w:b/>
                <w:bCs/>
                <w:color w:val="000000"/>
                <w:szCs w:val="24"/>
              </w:rPr>
              <w:t>Week</w:t>
            </w:r>
          </w:p>
          <w:p w14:paraId="51865387" w14:textId="77777777" w:rsidR="003913B3" w:rsidRPr="00546E03" w:rsidRDefault="003913B3" w:rsidP="00087AB2">
            <w:pPr>
              <w:jc w:val="right"/>
              <w:rPr>
                <w:rFonts w:cs="Arial"/>
                <w:b/>
                <w:bCs/>
                <w:color w:val="000000"/>
                <w:szCs w:val="24"/>
              </w:rPr>
            </w:pPr>
          </w:p>
          <w:p w14:paraId="293F4E8A" w14:textId="77777777" w:rsidR="003913B3" w:rsidRPr="00546E03" w:rsidRDefault="003913B3" w:rsidP="00546E03">
            <w:pPr>
              <w:ind w:left="-103" w:right="-105"/>
              <w:jc w:val="right"/>
              <w:rPr>
                <w:rFonts w:cs="Arial"/>
                <w:b/>
                <w:bCs/>
                <w:color w:val="000000"/>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10%</w:t>
            </w:r>
          </w:p>
          <w:p w14:paraId="7CB4DE91" w14:textId="77777777" w:rsidR="003913B3" w:rsidRPr="00546E03" w:rsidRDefault="003913B3" w:rsidP="00546E03">
            <w:pPr>
              <w:ind w:left="-103" w:right="-105"/>
              <w:jc w:val="right"/>
              <w:rPr>
                <w:rFonts w:cs="Arial"/>
                <w:b/>
                <w:bCs/>
                <w:color w:val="000000"/>
                <w:szCs w:val="24"/>
              </w:rPr>
            </w:pPr>
            <w:r w:rsidRPr="00546E03">
              <w:rPr>
                <w:rFonts w:cs="Arial"/>
                <w:b/>
                <w:bCs/>
                <w:color w:val="000000"/>
                <w:szCs w:val="24"/>
              </w:rPr>
              <w:t xml:space="preserve"> increase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CB6A18" w14:textId="77777777" w:rsidR="003913B3" w:rsidRPr="00546E03" w:rsidRDefault="003913B3" w:rsidP="00546E03">
            <w:pPr>
              <w:jc w:val="right"/>
              <w:rPr>
                <w:rFonts w:cs="Arial"/>
                <w:b/>
                <w:bCs/>
                <w:color w:val="000000"/>
                <w:szCs w:val="24"/>
              </w:rPr>
            </w:pPr>
            <w:r w:rsidRPr="00546E03">
              <w:rPr>
                <w:rFonts w:cs="Arial"/>
                <w:b/>
                <w:bCs/>
                <w:color w:val="000000"/>
                <w:szCs w:val="24"/>
              </w:rPr>
              <w:t>Month</w:t>
            </w:r>
          </w:p>
          <w:p w14:paraId="33B1F9A7" w14:textId="77777777" w:rsidR="003913B3" w:rsidRPr="00546E03" w:rsidRDefault="003913B3" w:rsidP="00087AB2">
            <w:pPr>
              <w:jc w:val="right"/>
              <w:rPr>
                <w:rFonts w:cs="Arial"/>
                <w:b/>
                <w:bCs/>
                <w:color w:val="000000"/>
                <w:szCs w:val="24"/>
              </w:rPr>
            </w:pPr>
          </w:p>
          <w:p w14:paraId="4DC35AD4" w14:textId="77777777" w:rsidR="003913B3" w:rsidRPr="00546E03" w:rsidRDefault="003913B3" w:rsidP="00546E03">
            <w:pPr>
              <w:ind w:left="-103" w:right="-105"/>
              <w:jc w:val="right"/>
              <w:rPr>
                <w:rFonts w:cs="Arial"/>
                <w:b/>
                <w:bCs/>
                <w:color w:val="000000"/>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10%</w:t>
            </w:r>
          </w:p>
          <w:p w14:paraId="5A8044B7" w14:textId="77777777" w:rsidR="003913B3" w:rsidRPr="00546E03" w:rsidRDefault="003913B3" w:rsidP="00546E03">
            <w:pPr>
              <w:ind w:left="-103" w:right="-105"/>
              <w:jc w:val="right"/>
              <w:rPr>
                <w:rFonts w:cs="Arial"/>
                <w:b/>
                <w:bCs/>
                <w:color w:val="000000"/>
                <w:szCs w:val="24"/>
              </w:rPr>
            </w:pPr>
            <w:r w:rsidRPr="00546E03">
              <w:rPr>
                <w:rFonts w:cs="Arial"/>
                <w:b/>
                <w:bCs/>
                <w:color w:val="000000"/>
                <w:szCs w:val="24"/>
              </w:rPr>
              <w:t xml:space="preserve"> increase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9082F" w14:textId="77777777" w:rsidR="003913B3" w:rsidRPr="00546E03" w:rsidRDefault="003913B3" w:rsidP="00546E03">
            <w:pPr>
              <w:jc w:val="right"/>
              <w:rPr>
                <w:rFonts w:cs="Arial"/>
                <w:b/>
                <w:bCs/>
                <w:color w:val="000000"/>
                <w:szCs w:val="24"/>
              </w:rPr>
            </w:pPr>
            <w:r w:rsidRPr="00546E03">
              <w:rPr>
                <w:rFonts w:cs="Arial"/>
                <w:b/>
                <w:bCs/>
                <w:color w:val="000000"/>
                <w:szCs w:val="24"/>
              </w:rPr>
              <w:t>Annual</w:t>
            </w:r>
          </w:p>
          <w:p w14:paraId="721BB588" w14:textId="77777777" w:rsidR="003913B3" w:rsidRPr="00546E03" w:rsidRDefault="003913B3" w:rsidP="00087AB2">
            <w:pPr>
              <w:jc w:val="right"/>
              <w:rPr>
                <w:rFonts w:cs="Arial"/>
                <w:b/>
                <w:bCs/>
                <w:color w:val="000000"/>
                <w:szCs w:val="24"/>
              </w:rPr>
            </w:pPr>
          </w:p>
          <w:p w14:paraId="2C102708" w14:textId="77777777" w:rsidR="003913B3" w:rsidRPr="00546E03" w:rsidRDefault="003913B3" w:rsidP="00546E03">
            <w:pPr>
              <w:jc w:val="right"/>
              <w:rPr>
                <w:rFonts w:cs="Arial"/>
                <w:szCs w:val="24"/>
              </w:rPr>
            </w:pPr>
            <w:r w:rsidRPr="00546E03">
              <w:rPr>
                <w:rFonts w:cs="Arial"/>
                <w:b/>
                <w:bCs/>
                <w:color w:val="000000"/>
                <w:szCs w:val="24"/>
              </w:rPr>
              <w:t>Marginal</w:t>
            </w:r>
            <w:r w:rsidRPr="00546E03">
              <w:rPr>
                <w:rFonts w:cs="Arial"/>
                <w:b/>
                <w:bCs/>
                <w:color w:val="000000"/>
                <w:szCs w:val="24"/>
              </w:rPr>
              <w:br/>
              <w:t xml:space="preserve"> impact of </w:t>
            </w:r>
            <w:r w:rsidRPr="00546E03">
              <w:rPr>
                <w:rFonts w:cs="Arial"/>
                <w:b/>
                <w:bCs/>
                <w:color w:val="000000"/>
                <w:szCs w:val="24"/>
              </w:rPr>
              <w:br/>
              <w:t xml:space="preserve"> 10% increase</w:t>
            </w:r>
          </w:p>
        </w:tc>
      </w:tr>
      <w:tr w:rsidR="00087AB2" w:rsidRPr="003913B3" w14:paraId="540ABEBC"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0CA7" w14:textId="77777777" w:rsidR="003913B3" w:rsidRPr="00546E03" w:rsidRDefault="003913B3" w:rsidP="00647448">
            <w:pPr>
              <w:jc w:val="center"/>
              <w:rPr>
                <w:rFonts w:cs="Arial"/>
                <w:color w:val="000000"/>
                <w:szCs w:val="24"/>
              </w:rPr>
            </w:pPr>
            <w:r w:rsidRPr="00546E03">
              <w:rPr>
                <w:rFonts w:cs="Arial"/>
                <w:color w:val="000000"/>
                <w:szCs w:val="24"/>
              </w:rPr>
              <w:t>A</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433F1865" w14:textId="77777777" w:rsidR="003913B3" w:rsidRPr="00546E03" w:rsidRDefault="003913B3" w:rsidP="00647448">
            <w:pPr>
              <w:jc w:val="right"/>
              <w:rPr>
                <w:rFonts w:cs="Arial"/>
                <w:color w:val="000000"/>
                <w:szCs w:val="24"/>
              </w:rPr>
            </w:pPr>
            <w:r w:rsidRPr="00546E03">
              <w:rPr>
                <w:rFonts w:cs="Arial"/>
                <w:color w:val="000000"/>
                <w:szCs w:val="24"/>
              </w:rPr>
              <w:t>£965.13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97AE3C" w14:textId="77777777" w:rsidR="003913B3" w:rsidRPr="00546E03" w:rsidRDefault="003913B3" w:rsidP="00647448">
            <w:pPr>
              <w:jc w:val="right"/>
              <w:rPr>
                <w:rFonts w:cs="Arial"/>
                <w:color w:val="000000"/>
                <w:szCs w:val="24"/>
              </w:rPr>
            </w:pPr>
            <w:r w:rsidRPr="00546E03">
              <w:rPr>
                <w:rFonts w:cs="Arial"/>
                <w:color w:val="000000"/>
                <w:szCs w:val="24"/>
              </w:rPr>
              <w:t>£1,061.64</w:t>
            </w:r>
          </w:p>
        </w:tc>
        <w:tc>
          <w:tcPr>
            <w:tcW w:w="1418" w:type="dxa"/>
            <w:tcBorders>
              <w:top w:val="single" w:sz="4" w:space="0" w:color="auto"/>
              <w:left w:val="nil"/>
              <w:bottom w:val="single" w:sz="4" w:space="0" w:color="auto"/>
              <w:right w:val="single" w:sz="4" w:space="0" w:color="auto"/>
            </w:tcBorders>
            <w:vAlign w:val="center"/>
          </w:tcPr>
          <w:p w14:paraId="640421F1" w14:textId="77777777" w:rsidR="003913B3" w:rsidRPr="00546E03" w:rsidRDefault="003913B3" w:rsidP="00087AB2">
            <w:pPr>
              <w:jc w:val="right"/>
              <w:rPr>
                <w:rFonts w:cs="Arial"/>
                <w:color w:val="000000"/>
                <w:szCs w:val="24"/>
              </w:rPr>
            </w:pPr>
            <w:r w:rsidRPr="00546E03">
              <w:rPr>
                <w:rFonts w:cs="Arial"/>
                <w:color w:val="000000"/>
                <w:szCs w:val="24"/>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F4D8" w14:textId="77777777" w:rsidR="003913B3" w:rsidRPr="00546E03" w:rsidRDefault="003913B3" w:rsidP="00087AB2">
            <w:pPr>
              <w:jc w:val="right"/>
              <w:rPr>
                <w:rFonts w:cs="Arial"/>
                <w:color w:val="000000"/>
                <w:szCs w:val="24"/>
              </w:rPr>
            </w:pPr>
            <w:r w:rsidRPr="00546E03">
              <w:rPr>
                <w:rFonts w:cs="Arial"/>
                <w:color w:val="000000"/>
                <w:szCs w:val="24"/>
              </w:rPr>
              <w:t>£8.04</w:t>
            </w:r>
          </w:p>
        </w:tc>
        <w:tc>
          <w:tcPr>
            <w:tcW w:w="1559" w:type="dxa"/>
            <w:tcBorders>
              <w:top w:val="single" w:sz="4" w:space="0" w:color="auto"/>
              <w:left w:val="single" w:sz="4" w:space="0" w:color="auto"/>
              <w:bottom w:val="single" w:sz="4" w:space="0" w:color="auto"/>
              <w:right w:val="single" w:sz="4" w:space="0" w:color="auto"/>
            </w:tcBorders>
            <w:vAlign w:val="center"/>
          </w:tcPr>
          <w:p w14:paraId="733BB139" w14:textId="77777777" w:rsidR="003913B3" w:rsidRPr="00546E03" w:rsidRDefault="003913B3" w:rsidP="00546E03">
            <w:pPr>
              <w:jc w:val="right"/>
              <w:rPr>
                <w:rFonts w:cs="Arial"/>
                <w:szCs w:val="24"/>
              </w:rPr>
            </w:pPr>
            <w:r w:rsidRPr="00546E03">
              <w:rPr>
                <w:rFonts w:cs="Arial"/>
                <w:color w:val="000000"/>
                <w:szCs w:val="24"/>
              </w:rPr>
              <w:t>£96.51</w:t>
            </w:r>
          </w:p>
        </w:tc>
      </w:tr>
      <w:tr w:rsidR="00087AB2" w:rsidRPr="003913B3" w14:paraId="53769483"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02D8" w14:textId="77777777" w:rsidR="003913B3" w:rsidRPr="00546E03" w:rsidRDefault="003913B3" w:rsidP="00647448">
            <w:pPr>
              <w:jc w:val="center"/>
              <w:rPr>
                <w:rFonts w:cs="Arial"/>
                <w:color w:val="000000"/>
                <w:szCs w:val="24"/>
              </w:rPr>
            </w:pPr>
            <w:r w:rsidRPr="00546E03">
              <w:rPr>
                <w:rFonts w:cs="Arial"/>
                <w:color w:val="000000"/>
                <w:szCs w:val="24"/>
              </w:rPr>
              <w:t>B</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3B2DFC6C" w14:textId="77777777" w:rsidR="003913B3" w:rsidRPr="00546E03" w:rsidRDefault="003913B3" w:rsidP="00647448">
            <w:pPr>
              <w:jc w:val="right"/>
              <w:rPr>
                <w:rFonts w:cs="Arial"/>
                <w:color w:val="000000"/>
                <w:szCs w:val="24"/>
              </w:rPr>
            </w:pPr>
            <w:r w:rsidRPr="00546E03">
              <w:rPr>
                <w:rFonts w:cs="Arial"/>
                <w:color w:val="000000"/>
                <w:szCs w:val="24"/>
              </w:rPr>
              <w:t>£1,125.98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39A0E9" w14:textId="77777777" w:rsidR="003913B3" w:rsidRPr="00546E03" w:rsidRDefault="003913B3" w:rsidP="00647448">
            <w:pPr>
              <w:jc w:val="right"/>
              <w:rPr>
                <w:rFonts w:cs="Arial"/>
                <w:color w:val="000000"/>
                <w:szCs w:val="24"/>
              </w:rPr>
            </w:pPr>
            <w:r w:rsidRPr="00546E03">
              <w:rPr>
                <w:rFonts w:cs="Arial"/>
                <w:color w:val="000000"/>
                <w:szCs w:val="24"/>
              </w:rPr>
              <w:t>£1,238.58</w:t>
            </w:r>
          </w:p>
        </w:tc>
        <w:tc>
          <w:tcPr>
            <w:tcW w:w="1418" w:type="dxa"/>
            <w:tcBorders>
              <w:top w:val="single" w:sz="4" w:space="0" w:color="auto"/>
              <w:left w:val="nil"/>
              <w:bottom w:val="single" w:sz="4" w:space="0" w:color="auto"/>
              <w:right w:val="single" w:sz="4" w:space="0" w:color="auto"/>
            </w:tcBorders>
            <w:vAlign w:val="center"/>
          </w:tcPr>
          <w:p w14:paraId="33DEF724" w14:textId="77777777" w:rsidR="003913B3" w:rsidRPr="00546E03" w:rsidRDefault="003913B3" w:rsidP="00087AB2">
            <w:pPr>
              <w:jc w:val="right"/>
              <w:rPr>
                <w:rFonts w:cs="Arial"/>
                <w:color w:val="000000"/>
                <w:szCs w:val="24"/>
              </w:rPr>
            </w:pPr>
            <w:r w:rsidRPr="00546E03">
              <w:rPr>
                <w:rFonts w:cs="Arial"/>
                <w:color w:val="000000"/>
                <w:szCs w:val="24"/>
              </w:rPr>
              <w:t>£2.17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FA85" w14:textId="77777777" w:rsidR="003913B3" w:rsidRPr="00546E03" w:rsidRDefault="003913B3" w:rsidP="00087AB2">
            <w:pPr>
              <w:jc w:val="right"/>
              <w:rPr>
                <w:rFonts w:cs="Arial"/>
                <w:color w:val="000000"/>
                <w:szCs w:val="24"/>
              </w:rPr>
            </w:pPr>
            <w:r w:rsidRPr="00546E03">
              <w:rPr>
                <w:rFonts w:cs="Arial"/>
                <w:color w:val="000000"/>
                <w:szCs w:val="24"/>
              </w:rPr>
              <w:t>£9.38</w:t>
            </w:r>
          </w:p>
        </w:tc>
        <w:tc>
          <w:tcPr>
            <w:tcW w:w="1559" w:type="dxa"/>
            <w:tcBorders>
              <w:top w:val="single" w:sz="4" w:space="0" w:color="auto"/>
              <w:left w:val="single" w:sz="4" w:space="0" w:color="auto"/>
              <w:bottom w:val="single" w:sz="4" w:space="0" w:color="auto"/>
              <w:right w:val="single" w:sz="4" w:space="0" w:color="auto"/>
            </w:tcBorders>
            <w:vAlign w:val="center"/>
          </w:tcPr>
          <w:p w14:paraId="45867D02" w14:textId="77777777" w:rsidR="003913B3" w:rsidRPr="00546E03" w:rsidRDefault="003913B3" w:rsidP="00546E03">
            <w:pPr>
              <w:jc w:val="right"/>
              <w:rPr>
                <w:rFonts w:cs="Arial"/>
                <w:szCs w:val="24"/>
              </w:rPr>
            </w:pPr>
            <w:r w:rsidRPr="00546E03">
              <w:rPr>
                <w:rFonts w:cs="Arial"/>
                <w:color w:val="000000"/>
                <w:szCs w:val="24"/>
              </w:rPr>
              <w:t>£112.60</w:t>
            </w:r>
          </w:p>
        </w:tc>
      </w:tr>
      <w:tr w:rsidR="00087AB2" w:rsidRPr="003913B3" w14:paraId="2482483A"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36D1" w14:textId="77777777" w:rsidR="003913B3" w:rsidRPr="00546E03" w:rsidRDefault="003913B3" w:rsidP="00647448">
            <w:pPr>
              <w:jc w:val="center"/>
              <w:rPr>
                <w:rFonts w:cs="Arial"/>
                <w:color w:val="000000"/>
                <w:szCs w:val="24"/>
              </w:rPr>
            </w:pPr>
            <w:r w:rsidRPr="00546E03">
              <w:rPr>
                <w:rFonts w:cs="Arial"/>
                <w:color w:val="000000"/>
                <w:szCs w:val="24"/>
              </w:rPr>
              <w:t>C</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463F9F81" w14:textId="77777777" w:rsidR="003913B3" w:rsidRPr="00546E03" w:rsidRDefault="003913B3" w:rsidP="00647448">
            <w:pPr>
              <w:jc w:val="right"/>
              <w:rPr>
                <w:rFonts w:cs="Arial"/>
                <w:color w:val="000000"/>
                <w:szCs w:val="24"/>
              </w:rPr>
            </w:pPr>
            <w:r w:rsidRPr="00546E03">
              <w:rPr>
                <w:rFonts w:cs="Arial"/>
                <w:color w:val="000000"/>
                <w:szCs w:val="24"/>
              </w:rPr>
              <w:t>£1,286.84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D6FED1" w14:textId="77777777" w:rsidR="003913B3" w:rsidRPr="00546E03" w:rsidRDefault="003913B3" w:rsidP="00647448">
            <w:pPr>
              <w:jc w:val="right"/>
              <w:rPr>
                <w:rFonts w:cs="Arial"/>
                <w:color w:val="000000"/>
                <w:szCs w:val="24"/>
              </w:rPr>
            </w:pPr>
            <w:r w:rsidRPr="00546E03">
              <w:rPr>
                <w:rFonts w:cs="Arial"/>
                <w:color w:val="000000"/>
                <w:szCs w:val="24"/>
              </w:rPr>
              <w:t>£1,415.52</w:t>
            </w:r>
          </w:p>
        </w:tc>
        <w:tc>
          <w:tcPr>
            <w:tcW w:w="1418" w:type="dxa"/>
            <w:tcBorders>
              <w:top w:val="single" w:sz="4" w:space="0" w:color="auto"/>
              <w:left w:val="nil"/>
              <w:bottom w:val="single" w:sz="4" w:space="0" w:color="auto"/>
              <w:right w:val="single" w:sz="4" w:space="0" w:color="auto"/>
            </w:tcBorders>
            <w:vAlign w:val="center"/>
          </w:tcPr>
          <w:p w14:paraId="7FFA616D" w14:textId="77777777" w:rsidR="003913B3" w:rsidRPr="00546E03" w:rsidRDefault="003913B3" w:rsidP="00087AB2">
            <w:pPr>
              <w:jc w:val="right"/>
              <w:rPr>
                <w:rFonts w:cs="Arial"/>
                <w:color w:val="000000"/>
                <w:szCs w:val="24"/>
              </w:rPr>
            </w:pPr>
            <w:r w:rsidRPr="00546E03">
              <w:rPr>
                <w:rFonts w:cs="Arial"/>
                <w:color w:val="000000"/>
                <w:szCs w:val="24"/>
              </w:rPr>
              <w:t>£2.47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9A11" w14:textId="77777777" w:rsidR="003913B3" w:rsidRPr="00546E03" w:rsidRDefault="003913B3" w:rsidP="00087AB2">
            <w:pPr>
              <w:jc w:val="right"/>
              <w:rPr>
                <w:rFonts w:cs="Arial"/>
                <w:color w:val="000000"/>
                <w:szCs w:val="24"/>
              </w:rPr>
            </w:pPr>
            <w:r w:rsidRPr="00546E03">
              <w:rPr>
                <w:rFonts w:cs="Arial"/>
                <w:color w:val="000000"/>
                <w:szCs w:val="24"/>
              </w:rPr>
              <w:t>£10.72</w:t>
            </w:r>
          </w:p>
        </w:tc>
        <w:tc>
          <w:tcPr>
            <w:tcW w:w="1559" w:type="dxa"/>
            <w:tcBorders>
              <w:top w:val="single" w:sz="4" w:space="0" w:color="auto"/>
              <w:left w:val="single" w:sz="4" w:space="0" w:color="auto"/>
              <w:bottom w:val="single" w:sz="4" w:space="0" w:color="auto"/>
              <w:right w:val="single" w:sz="4" w:space="0" w:color="auto"/>
            </w:tcBorders>
            <w:vAlign w:val="center"/>
          </w:tcPr>
          <w:p w14:paraId="04BB679B" w14:textId="77777777" w:rsidR="003913B3" w:rsidRPr="00546E03" w:rsidRDefault="003913B3" w:rsidP="00546E03">
            <w:pPr>
              <w:jc w:val="right"/>
              <w:rPr>
                <w:rFonts w:cs="Arial"/>
                <w:szCs w:val="24"/>
              </w:rPr>
            </w:pPr>
            <w:r w:rsidRPr="00546E03">
              <w:rPr>
                <w:rFonts w:cs="Arial"/>
                <w:color w:val="000000"/>
                <w:szCs w:val="24"/>
              </w:rPr>
              <w:t>£128.68</w:t>
            </w:r>
          </w:p>
        </w:tc>
      </w:tr>
      <w:tr w:rsidR="00087AB2" w:rsidRPr="003913B3" w14:paraId="5B0214C2"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9A546" w14:textId="77777777" w:rsidR="003913B3" w:rsidRPr="00546E03" w:rsidRDefault="003913B3" w:rsidP="00647448">
            <w:pPr>
              <w:jc w:val="center"/>
              <w:rPr>
                <w:rFonts w:cs="Arial"/>
                <w:b/>
                <w:bCs/>
                <w:color w:val="000000"/>
                <w:szCs w:val="24"/>
              </w:rPr>
            </w:pPr>
            <w:r w:rsidRPr="00546E03">
              <w:rPr>
                <w:rFonts w:cs="Arial"/>
                <w:b/>
                <w:bCs/>
                <w:color w:val="000000"/>
                <w:szCs w:val="24"/>
              </w:rPr>
              <w:t>D</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33E63DDB" w14:textId="77777777" w:rsidR="003913B3" w:rsidRPr="00546E03" w:rsidRDefault="003913B3" w:rsidP="00647448">
            <w:pPr>
              <w:jc w:val="right"/>
              <w:rPr>
                <w:rFonts w:cs="Arial"/>
                <w:b/>
                <w:bCs/>
                <w:color w:val="000000"/>
                <w:szCs w:val="24"/>
              </w:rPr>
            </w:pPr>
            <w:r w:rsidRPr="00546E03">
              <w:rPr>
                <w:rFonts w:cs="Arial"/>
                <w:b/>
                <w:bCs/>
                <w:color w:val="000000"/>
                <w:szCs w:val="24"/>
              </w:rPr>
              <w:t>£1,447.69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DFC2B7" w14:textId="77777777" w:rsidR="003913B3" w:rsidRPr="00546E03" w:rsidRDefault="003913B3" w:rsidP="00647448">
            <w:pPr>
              <w:jc w:val="right"/>
              <w:rPr>
                <w:rFonts w:cs="Arial"/>
                <w:b/>
                <w:bCs/>
                <w:color w:val="000000"/>
                <w:szCs w:val="24"/>
              </w:rPr>
            </w:pPr>
            <w:r w:rsidRPr="00546E03">
              <w:rPr>
                <w:rFonts w:cs="Arial"/>
                <w:b/>
                <w:bCs/>
                <w:color w:val="000000"/>
                <w:szCs w:val="24"/>
              </w:rPr>
              <w:t>£1,592.46</w:t>
            </w:r>
          </w:p>
        </w:tc>
        <w:tc>
          <w:tcPr>
            <w:tcW w:w="1418" w:type="dxa"/>
            <w:tcBorders>
              <w:top w:val="single" w:sz="4" w:space="0" w:color="auto"/>
              <w:left w:val="nil"/>
              <w:bottom w:val="single" w:sz="4" w:space="0" w:color="auto"/>
              <w:right w:val="single" w:sz="4" w:space="0" w:color="auto"/>
            </w:tcBorders>
            <w:vAlign w:val="center"/>
          </w:tcPr>
          <w:p w14:paraId="7D3DBD3E" w14:textId="77777777" w:rsidR="003913B3" w:rsidRPr="00546E03" w:rsidRDefault="003913B3" w:rsidP="00087AB2">
            <w:pPr>
              <w:jc w:val="right"/>
              <w:rPr>
                <w:rFonts w:cs="Arial"/>
                <w:b/>
                <w:bCs/>
                <w:color w:val="000000"/>
                <w:szCs w:val="24"/>
              </w:rPr>
            </w:pPr>
            <w:r w:rsidRPr="00546E03">
              <w:rPr>
                <w:rFonts w:cs="Arial"/>
                <w:b/>
                <w:bCs/>
                <w:color w:val="000000"/>
                <w:szCs w:val="24"/>
              </w:rPr>
              <w:t>£2.78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200C3" w14:textId="77777777" w:rsidR="003913B3" w:rsidRPr="00546E03" w:rsidRDefault="003913B3" w:rsidP="00087AB2">
            <w:pPr>
              <w:jc w:val="right"/>
              <w:rPr>
                <w:rFonts w:cs="Arial"/>
                <w:b/>
                <w:bCs/>
                <w:color w:val="000000"/>
                <w:szCs w:val="24"/>
              </w:rPr>
            </w:pPr>
            <w:r w:rsidRPr="00546E03">
              <w:rPr>
                <w:rFonts w:cs="Arial"/>
                <w:b/>
                <w:bCs/>
                <w:color w:val="000000"/>
                <w:szCs w:val="24"/>
              </w:rPr>
              <w:t>£12.06</w:t>
            </w:r>
          </w:p>
        </w:tc>
        <w:tc>
          <w:tcPr>
            <w:tcW w:w="1559" w:type="dxa"/>
            <w:tcBorders>
              <w:top w:val="single" w:sz="4" w:space="0" w:color="auto"/>
              <w:left w:val="single" w:sz="4" w:space="0" w:color="auto"/>
              <w:bottom w:val="single" w:sz="4" w:space="0" w:color="auto"/>
              <w:right w:val="single" w:sz="4" w:space="0" w:color="auto"/>
            </w:tcBorders>
            <w:vAlign w:val="center"/>
          </w:tcPr>
          <w:p w14:paraId="303421D1" w14:textId="77777777" w:rsidR="003913B3" w:rsidRPr="00546E03" w:rsidRDefault="003913B3" w:rsidP="00546E03">
            <w:pPr>
              <w:jc w:val="right"/>
              <w:rPr>
                <w:rFonts w:cs="Arial"/>
                <w:szCs w:val="24"/>
              </w:rPr>
            </w:pPr>
            <w:r w:rsidRPr="00546E03">
              <w:rPr>
                <w:rFonts w:cs="Arial"/>
                <w:b/>
                <w:bCs/>
                <w:color w:val="000000"/>
                <w:szCs w:val="24"/>
              </w:rPr>
              <w:t>£144.77</w:t>
            </w:r>
          </w:p>
        </w:tc>
      </w:tr>
      <w:tr w:rsidR="00087AB2" w:rsidRPr="003913B3" w14:paraId="059A55C2"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33B67" w14:textId="77777777" w:rsidR="003913B3" w:rsidRPr="00546E03" w:rsidRDefault="003913B3" w:rsidP="00647448">
            <w:pPr>
              <w:jc w:val="center"/>
              <w:rPr>
                <w:rFonts w:cs="Arial"/>
                <w:color w:val="000000"/>
                <w:szCs w:val="24"/>
              </w:rPr>
            </w:pPr>
            <w:r w:rsidRPr="00546E03">
              <w:rPr>
                <w:rFonts w:cs="Arial"/>
                <w:color w:val="000000"/>
                <w:szCs w:val="24"/>
              </w:rPr>
              <w:t>E</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D6AD1F6" w14:textId="77777777" w:rsidR="003913B3" w:rsidRPr="00546E03" w:rsidRDefault="003913B3" w:rsidP="00647448">
            <w:pPr>
              <w:jc w:val="right"/>
              <w:rPr>
                <w:rFonts w:cs="Arial"/>
                <w:color w:val="000000"/>
                <w:szCs w:val="24"/>
              </w:rPr>
            </w:pPr>
            <w:r w:rsidRPr="00546E03">
              <w:rPr>
                <w:rFonts w:cs="Arial"/>
                <w:color w:val="000000"/>
                <w:szCs w:val="24"/>
              </w:rPr>
              <w:t>£1,902.10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058171" w14:textId="77777777" w:rsidR="003913B3" w:rsidRPr="00546E03" w:rsidRDefault="003913B3" w:rsidP="00647448">
            <w:pPr>
              <w:jc w:val="right"/>
              <w:rPr>
                <w:rFonts w:cs="Arial"/>
                <w:color w:val="000000"/>
                <w:szCs w:val="24"/>
              </w:rPr>
            </w:pPr>
            <w:r w:rsidRPr="00546E03">
              <w:rPr>
                <w:rFonts w:cs="Arial"/>
                <w:color w:val="000000"/>
                <w:szCs w:val="24"/>
              </w:rPr>
              <w:t>£2,092.31</w:t>
            </w:r>
          </w:p>
        </w:tc>
        <w:tc>
          <w:tcPr>
            <w:tcW w:w="1418" w:type="dxa"/>
            <w:tcBorders>
              <w:top w:val="single" w:sz="4" w:space="0" w:color="auto"/>
              <w:left w:val="nil"/>
              <w:bottom w:val="single" w:sz="4" w:space="0" w:color="auto"/>
              <w:right w:val="single" w:sz="4" w:space="0" w:color="auto"/>
            </w:tcBorders>
            <w:vAlign w:val="center"/>
          </w:tcPr>
          <w:p w14:paraId="3C4392EF" w14:textId="77777777" w:rsidR="003913B3" w:rsidRPr="00546E03" w:rsidRDefault="003913B3" w:rsidP="00087AB2">
            <w:pPr>
              <w:jc w:val="right"/>
              <w:rPr>
                <w:rFonts w:cs="Arial"/>
                <w:color w:val="000000"/>
                <w:szCs w:val="24"/>
              </w:rPr>
            </w:pPr>
            <w:r w:rsidRPr="00546E03">
              <w:rPr>
                <w:rFonts w:cs="Arial"/>
                <w:color w:val="000000"/>
                <w:szCs w:val="24"/>
              </w:rPr>
              <w:t>£3.66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AE39" w14:textId="77777777" w:rsidR="003913B3" w:rsidRPr="00546E03" w:rsidRDefault="003913B3" w:rsidP="00087AB2">
            <w:pPr>
              <w:jc w:val="right"/>
              <w:rPr>
                <w:rFonts w:cs="Arial"/>
                <w:color w:val="000000"/>
                <w:szCs w:val="24"/>
              </w:rPr>
            </w:pPr>
            <w:r w:rsidRPr="00546E03">
              <w:rPr>
                <w:rFonts w:cs="Arial"/>
                <w:color w:val="000000"/>
                <w:szCs w:val="24"/>
              </w:rPr>
              <w:t>£15.85</w:t>
            </w:r>
          </w:p>
        </w:tc>
        <w:tc>
          <w:tcPr>
            <w:tcW w:w="1559" w:type="dxa"/>
            <w:tcBorders>
              <w:top w:val="single" w:sz="4" w:space="0" w:color="auto"/>
              <w:left w:val="single" w:sz="4" w:space="0" w:color="auto"/>
              <w:bottom w:val="single" w:sz="4" w:space="0" w:color="auto"/>
              <w:right w:val="single" w:sz="4" w:space="0" w:color="auto"/>
            </w:tcBorders>
            <w:vAlign w:val="center"/>
          </w:tcPr>
          <w:p w14:paraId="55F07A8D" w14:textId="77777777" w:rsidR="003913B3" w:rsidRPr="00546E03" w:rsidRDefault="003913B3" w:rsidP="00546E03">
            <w:pPr>
              <w:jc w:val="right"/>
              <w:rPr>
                <w:rFonts w:cs="Arial"/>
                <w:szCs w:val="24"/>
              </w:rPr>
            </w:pPr>
            <w:r w:rsidRPr="00546E03">
              <w:rPr>
                <w:rFonts w:cs="Arial"/>
                <w:color w:val="000000"/>
                <w:szCs w:val="24"/>
              </w:rPr>
              <w:t>£190.21</w:t>
            </w:r>
          </w:p>
        </w:tc>
      </w:tr>
      <w:tr w:rsidR="00087AB2" w:rsidRPr="003913B3" w14:paraId="08808A8B"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8A17C" w14:textId="77777777" w:rsidR="003913B3" w:rsidRPr="00546E03" w:rsidRDefault="003913B3" w:rsidP="00647448">
            <w:pPr>
              <w:jc w:val="center"/>
              <w:rPr>
                <w:rFonts w:cs="Arial"/>
                <w:color w:val="000000"/>
                <w:szCs w:val="24"/>
              </w:rPr>
            </w:pPr>
            <w:r w:rsidRPr="00546E03">
              <w:rPr>
                <w:rFonts w:cs="Arial"/>
                <w:color w:val="000000"/>
                <w:szCs w:val="24"/>
              </w:rPr>
              <w:t>F</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DB7D9C0" w14:textId="77777777" w:rsidR="003913B3" w:rsidRPr="00546E03" w:rsidRDefault="003913B3" w:rsidP="00647448">
            <w:pPr>
              <w:jc w:val="right"/>
              <w:rPr>
                <w:rFonts w:cs="Arial"/>
                <w:color w:val="000000"/>
                <w:szCs w:val="24"/>
              </w:rPr>
            </w:pPr>
            <w:r w:rsidRPr="00546E03">
              <w:rPr>
                <w:rFonts w:cs="Arial"/>
                <w:color w:val="000000"/>
                <w:szCs w:val="24"/>
              </w:rPr>
              <w:t>£2,352.50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29946F" w14:textId="77777777" w:rsidR="003913B3" w:rsidRPr="00546E03" w:rsidRDefault="003913B3" w:rsidP="00647448">
            <w:pPr>
              <w:jc w:val="right"/>
              <w:rPr>
                <w:rFonts w:cs="Arial"/>
                <w:color w:val="000000"/>
                <w:szCs w:val="24"/>
              </w:rPr>
            </w:pPr>
            <w:r w:rsidRPr="00546E03">
              <w:rPr>
                <w:rFonts w:cs="Arial"/>
                <w:color w:val="000000"/>
                <w:szCs w:val="24"/>
              </w:rPr>
              <w:t>£2,587.75</w:t>
            </w:r>
          </w:p>
        </w:tc>
        <w:tc>
          <w:tcPr>
            <w:tcW w:w="1418" w:type="dxa"/>
            <w:tcBorders>
              <w:top w:val="single" w:sz="4" w:space="0" w:color="auto"/>
              <w:left w:val="nil"/>
              <w:bottom w:val="single" w:sz="4" w:space="0" w:color="auto"/>
              <w:right w:val="single" w:sz="4" w:space="0" w:color="auto"/>
            </w:tcBorders>
            <w:vAlign w:val="center"/>
          </w:tcPr>
          <w:p w14:paraId="73303F90" w14:textId="77777777" w:rsidR="003913B3" w:rsidRPr="00546E03" w:rsidRDefault="003913B3" w:rsidP="00087AB2">
            <w:pPr>
              <w:jc w:val="right"/>
              <w:rPr>
                <w:rFonts w:cs="Arial"/>
                <w:color w:val="000000"/>
                <w:szCs w:val="24"/>
              </w:rPr>
            </w:pPr>
            <w:r w:rsidRPr="00546E03">
              <w:rPr>
                <w:rFonts w:cs="Arial"/>
                <w:color w:val="000000"/>
                <w:szCs w:val="24"/>
              </w:rPr>
              <w:t>£4.52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35DF7" w14:textId="77777777" w:rsidR="003913B3" w:rsidRPr="00546E03" w:rsidRDefault="003913B3" w:rsidP="00087AB2">
            <w:pPr>
              <w:jc w:val="right"/>
              <w:rPr>
                <w:rFonts w:cs="Arial"/>
                <w:color w:val="000000"/>
                <w:szCs w:val="24"/>
              </w:rPr>
            </w:pPr>
            <w:r w:rsidRPr="00546E03">
              <w:rPr>
                <w:rFonts w:cs="Arial"/>
                <w:color w:val="000000"/>
                <w:szCs w:val="24"/>
              </w:rPr>
              <w:t>£19.60</w:t>
            </w:r>
          </w:p>
        </w:tc>
        <w:tc>
          <w:tcPr>
            <w:tcW w:w="1559" w:type="dxa"/>
            <w:tcBorders>
              <w:top w:val="single" w:sz="4" w:space="0" w:color="auto"/>
              <w:left w:val="single" w:sz="4" w:space="0" w:color="auto"/>
              <w:bottom w:val="single" w:sz="4" w:space="0" w:color="auto"/>
              <w:right w:val="single" w:sz="4" w:space="0" w:color="auto"/>
            </w:tcBorders>
            <w:vAlign w:val="center"/>
          </w:tcPr>
          <w:p w14:paraId="2538A0E0" w14:textId="77777777" w:rsidR="003913B3" w:rsidRPr="00546E03" w:rsidRDefault="003913B3" w:rsidP="00546E03">
            <w:pPr>
              <w:jc w:val="right"/>
              <w:rPr>
                <w:rFonts w:cs="Arial"/>
                <w:szCs w:val="24"/>
              </w:rPr>
            </w:pPr>
            <w:r w:rsidRPr="00546E03">
              <w:rPr>
                <w:rFonts w:cs="Arial"/>
                <w:color w:val="000000"/>
                <w:szCs w:val="24"/>
              </w:rPr>
              <w:t>£235.25</w:t>
            </w:r>
          </w:p>
        </w:tc>
      </w:tr>
      <w:tr w:rsidR="00087AB2" w:rsidRPr="003913B3" w14:paraId="01B0CDD1"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AFD1" w14:textId="77777777" w:rsidR="003913B3" w:rsidRPr="00546E03" w:rsidRDefault="003913B3" w:rsidP="00647448">
            <w:pPr>
              <w:jc w:val="center"/>
              <w:rPr>
                <w:rFonts w:cs="Arial"/>
                <w:color w:val="000000"/>
                <w:szCs w:val="24"/>
              </w:rPr>
            </w:pPr>
            <w:r w:rsidRPr="00546E03">
              <w:rPr>
                <w:rFonts w:cs="Arial"/>
                <w:color w:val="000000"/>
                <w:szCs w:val="24"/>
              </w:rPr>
              <w:t>G</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7A18BD0A" w14:textId="77777777" w:rsidR="003913B3" w:rsidRPr="00546E03" w:rsidRDefault="003913B3" w:rsidP="00647448">
            <w:pPr>
              <w:jc w:val="right"/>
              <w:rPr>
                <w:rFonts w:cs="Arial"/>
                <w:color w:val="000000"/>
                <w:szCs w:val="24"/>
              </w:rPr>
            </w:pPr>
            <w:r w:rsidRPr="00546E03">
              <w:rPr>
                <w:rFonts w:cs="Arial"/>
                <w:color w:val="000000"/>
                <w:szCs w:val="24"/>
              </w:rPr>
              <w:t>£2,835.06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1919DA" w14:textId="77777777" w:rsidR="003913B3" w:rsidRPr="00546E03" w:rsidRDefault="003913B3" w:rsidP="00647448">
            <w:pPr>
              <w:jc w:val="right"/>
              <w:rPr>
                <w:rFonts w:cs="Arial"/>
                <w:color w:val="000000"/>
                <w:szCs w:val="24"/>
              </w:rPr>
            </w:pPr>
            <w:r w:rsidRPr="00546E03">
              <w:rPr>
                <w:rFonts w:cs="Arial"/>
                <w:color w:val="000000"/>
                <w:szCs w:val="24"/>
              </w:rPr>
              <w:t>£3,118.57</w:t>
            </w:r>
          </w:p>
        </w:tc>
        <w:tc>
          <w:tcPr>
            <w:tcW w:w="1418" w:type="dxa"/>
            <w:tcBorders>
              <w:top w:val="single" w:sz="4" w:space="0" w:color="auto"/>
              <w:left w:val="nil"/>
              <w:bottom w:val="single" w:sz="4" w:space="0" w:color="auto"/>
              <w:right w:val="single" w:sz="4" w:space="0" w:color="auto"/>
            </w:tcBorders>
            <w:vAlign w:val="center"/>
          </w:tcPr>
          <w:p w14:paraId="3801855B" w14:textId="77777777" w:rsidR="003913B3" w:rsidRPr="00546E03" w:rsidRDefault="003913B3" w:rsidP="00087AB2">
            <w:pPr>
              <w:jc w:val="right"/>
              <w:rPr>
                <w:rFonts w:cs="Arial"/>
                <w:color w:val="000000"/>
                <w:szCs w:val="24"/>
              </w:rPr>
            </w:pPr>
            <w:r w:rsidRPr="00546E03">
              <w:rPr>
                <w:rFonts w:cs="Arial"/>
                <w:color w:val="000000"/>
                <w:szCs w:val="24"/>
              </w:rPr>
              <w:t>£5.45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5C0A3" w14:textId="77777777" w:rsidR="003913B3" w:rsidRPr="00546E03" w:rsidRDefault="003913B3" w:rsidP="00087AB2">
            <w:pPr>
              <w:jc w:val="right"/>
              <w:rPr>
                <w:rFonts w:cs="Arial"/>
                <w:color w:val="000000"/>
                <w:szCs w:val="24"/>
              </w:rPr>
            </w:pPr>
            <w:r w:rsidRPr="00546E03">
              <w:rPr>
                <w:rFonts w:cs="Arial"/>
                <w:color w:val="000000"/>
                <w:szCs w:val="24"/>
              </w:rPr>
              <w:t>£23.63</w:t>
            </w:r>
          </w:p>
        </w:tc>
        <w:tc>
          <w:tcPr>
            <w:tcW w:w="1559" w:type="dxa"/>
            <w:tcBorders>
              <w:top w:val="single" w:sz="4" w:space="0" w:color="auto"/>
              <w:left w:val="single" w:sz="4" w:space="0" w:color="auto"/>
              <w:bottom w:val="single" w:sz="4" w:space="0" w:color="auto"/>
              <w:right w:val="single" w:sz="4" w:space="0" w:color="auto"/>
            </w:tcBorders>
            <w:vAlign w:val="center"/>
          </w:tcPr>
          <w:p w14:paraId="339BF91E" w14:textId="77777777" w:rsidR="003913B3" w:rsidRPr="00546E03" w:rsidRDefault="003913B3" w:rsidP="00546E03">
            <w:pPr>
              <w:jc w:val="right"/>
              <w:rPr>
                <w:rFonts w:cs="Arial"/>
                <w:szCs w:val="24"/>
              </w:rPr>
            </w:pPr>
            <w:r w:rsidRPr="00546E03">
              <w:rPr>
                <w:rFonts w:cs="Arial"/>
                <w:color w:val="000000"/>
                <w:szCs w:val="24"/>
              </w:rPr>
              <w:t>£283.51</w:t>
            </w:r>
          </w:p>
        </w:tc>
      </w:tr>
      <w:tr w:rsidR="00087AB2" w:rsidRPr="003913B3" w14:paraId="75040B5A" w14:textId="77777777" w:rsidTr="00546E03">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7D33" w14:textId="77777777" w:rsidR="003913B3" w:rsidRPr="00546E03" w:rsidRDefault="003913B3" w:rsidP="00647448">
            <w:pPr>
              <w:jc w:val="center"/>
              <w:rPr>
                <w:rFonts w:cs="Arial"/>
                <w:color w:val="000000"/>
                <w:szCs w:val="24"/>
              </w:rPr>
            </w:pPr>
            <w:r w:rsidRPr="00546E03">
              <w:rPr>
                <w:rFonts w:cs="Arial"/>
                <w:color w:val="000000"/>
                <w:szCs w:val="24"/>
              </w:rPr>
              <w:t>H</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0D40929" w14:textId="77777777" w:rsidR="003913B3" w:rsidRPr="00546E03" w:rsidRDefault="003913B3" w:rsidP="00647448">
            <w:pPr>
              <w:jc w:val="right"/>
              <w:rPr>
                <w:rFonts w:cs="Arial"/>
                <w:color w:val="000000"/>
                <w:szCs w:val="24"/>
              </w:rPr>
            </w:pPr>
            <w:r w:rsidRPr="00546E03">
              <w:rPr>
                <w:rFonts w:cs="Arial"/>
                <w:color w:val="000000"/>
                <w:szCs w:val="24"/>
              </w:rPr>
              <w:t>£3,546.84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704F92" w14:textId="77777777" w:rsidR="003913B3" w:rsidRPr="00546E03" w:rsidRDefault="003913B3" w:rsidP="00647448">
            <w:pPr>
              <w:jc w:val="right"/>
              <w:rPr>
                <w:rFonts w:cs="Arial"/>
                <w:color w:val="000000"/>
                <w:szCs w:val="24"/>
              </w:rPr>
            </w:pPr>
            <w:r w:rsidRPr="00546E03">
              <w:rPr>
                <w:rFonts w:cs="Arial"/>
                <w:color w:val="000000"/>
                <w:szCs w:val="24"/>
              </w:rPr>
              <w:t>£3,901.52</w:t>
            </w:r>
          </w:p>
        </w:tc>
        <w:tc>
          <w:tcPr>
            <w:tcW w:w="1418" w:type="dxa"/>
            <w:tcBorders>
              <w:top w:val="single" w:sz="4" w:space="0" w:color="auto"/>
              <w:left w:val="nil"/>
              <w:bottom w:val="single" w:sz="4" w:space="0" w:color="auto"/>
              <w:right w:val="single" w:sz="4" w:space="0" w:color="auto"/>
            </w:tcBorders>
            <w:vAlign w:val="center"/>
          </w:tcPr>
          <w:p w14:paraId="7CA98088" w14:textId="77777777" w:rsidR="003913B3" w:rsidRPr="00546E03" w:rsidRDefault="003913B3" w:rsidP="00087AB2">
            <w:pPr>
              <w:jc w:val="right"/>
              <w:rPr>
                <w:rFonts w:cs="Arial"/>
                <w:color w:val="000000"/>
                <w:szCs w:val="24"/>
              </w:rPr>
            </w:pPr>
            <w:r w:rsidRPr="00546E03">
              <w:rPr>
                <w:rFonts w:cs="Arial"/>
                <w:color w:val="000000"/>
                <w:szCs w:val="24"/>
              </w:rPr>
              <w:t>£6.82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E236" w14:textId="77777777" w:rsidR="003913B3" w:rsidRPr="00546E03" w:rsidRDefault="003913B3" w:rsidP="00087AB2">
            <w:pPr>
              <w:jc w:val="right"/>
              <w:rPr>
                <w:rFonts w:cs="Arial"/>
                <w:color w:val="000000"/>
                <w:szCs w:val="24"/>
              </w:rPr>
            </w:pPr>
            <w:r w:rsidRPr="00546E03">
              <w:rPr>
                <w:rFonts w:cs="Arial"/>
                <w:color w:val="000000"/>
                <w:szCs w:val="24"/>
              </w:rPr>
              <w:t>£29.56</w:t>
            </w:r>
          </w:p>
        </w:tc>
        <w:tc>
          <w:tcPr>
            <w:tcW w:w="1559" w:type="dxa"/>
            <w:tcBorders>
              <w:top w:val="single" w:sz="4" w:space="0" w:color="auto"/>
              <w:left w:val="single" w:sz="4" w:space="0" w:color="auto"/>
              <w:bottom w:val="single" w:sz="4" w:space="0" w:color="auto"/>
              <w:right w:val="single" w:sz="4" w:space="0" w:color="auto"/>
            </w:tcBorders>
            <w:vAlign w:val="center"/>
          </w:tcPr>
          <w:p w14:paraId="6F56EE62" w14:textId="77777777" w:rsidR="003913B3" w:rsidRPr="00546E03" w:rsidRDefault="003913B3" w:rsidP="00546E03">
            <w:pPr>
              <w:jc w:val="right"/>
              <w:rPr>
                <w:rFonts w:cs="Arial"/>
                <w:szCs w:val="24"/>
              </w:rPr>
            </w:pPr>
            <w:r w:rsidRPr="00546E03">
              <w:rPr>
                <w:rFonts w:cs="Arial"/>
                <w:color w:val="000000"/>
                <w:szCs w:val="24"/>
              </w:rPr>
              <w:t>£354.68</w:t>
            </w:r>
          </w:p>
        </w:tc>
      </w:tr>
    </w:tbl>
    <w:p w14:paraId="32706317" w14:textId="0CECCBE7" w:rsidR="006D34B6" w:rsidRDefault="006D34B6" w:rsidP="00CA5152">
      <w:pPr>
        <w:rPr>
          <w:rFonts w:cs="Arial"/>
          <w:szCs w:val="24"/>
        </w:rPr>
      </w:pPr>
      <w:r>
        <w:rPr>
          <w:rFonts w:cs="Arial"/>
          <w:szCs w:val="24"/>
        </w:rPr>
        <w:br w:type="page"/>
      </w:r>
    </w:p>
    <w:p w14:paraId="516F5CD1" w14:textId="6D714621" w:rsidR="006D34B6" w:rsidRPr="00546E03" w:rsidRDefault="006D34B6" w:rsidP="00546E03">
      <w:pPr>
        <w:rPr>
          <w:rFonts w:cs="Arial"/>
          <w:b/>
          <w:bCs/>
          <w:szCs w:val="24"/>
        </w:rPr>
      </w:pPr>
      <w:r w:rsidRPr="00546E03">
        <w:rPr>
          <w:rFonts w:cs="Arial"/>
          <w:b/>
          <w:bCs/>
          <w:szCs w:val="24"/>
        </w:rPr>
        <w:lastRenderedPageBreak/>
        <w:t xml:space="preserve">Appendix 3 – overview of Council Tax Reduction Scheme (CTRS) </w:t>
      </w:r>
    </w:p>
    <w:p w14:paraId="7778F771" w14:textId="77777777" w:rsidR="006D34B6" w:rsidRDefault="006D34B6" w:rsidP="006D34B6">
      <w:pPr>
        <w:pStyle w:val="ListParagraph"/>
        <w:rPr>
          <w:rFonts w:cs="Arial"/>
          <w:szCs w:val="24"/>
        </w:rPr>
      </w:pPr>
    </w:p>
    <w:p w14:paraId="0D00C893" w14:textId="7CC1BCB5" w:rsidR="006D34B6" w:rsidRPr="006D34B6" w:rsidRDefault="006D34B6" w:rsidP="00546E03">
      <w:pPr>
        <w:rPr>
          <w:rFonts w:cs="Arial"/>
          <w:szCs w:val="24"/>
        </w:rPr>
      </w:pPr>
      <w:r w:rsidRPr="006D34B6">
        <w:rPr>
          <w:rFonts w:cs="Arial"/>
          <w:szCs w:val="24"/>
        </w:rPr>
        <w:t>CTRS offers means-tested Council Tax reductions of up to 100% to those households who meet the national eligibility criteria, regardless of their Council Tax banding.   CTRS support is proportionate and increases in line with increased Council Tax charges.</w:t>
      </w:r>
      <w:r w:rsidR="00582453">
        <w:rPr>
          <w:rFonts w:cs="Arial"/>
          <w:szCs w:val="24"/>
        </w:rPr>
        <w:t xml:space="preserve">  </w:t>
      </w:r>
      <w:r w:rsidRPr="006D34B6">
        <w:rPr>
          <w:rFonts w:cs="Arial"/>
          <w:szCs w:val="24"/>
        </w:rPr>
        <w:t xml:space="preserve">As a result, those in receipt of CTRS receive more assistance when Council Tax rates increase, so in theory they are protected from an increase by the existing CTRS safety net to support those on lower incomes.  </w:t>
      </w:r>
    </w:p>
    <w:p w14:paraId="721B564A" w14:textId="77777777" w:rsidR="006D34B6" w:rsidRDefault="006D34B6" w:rsidP="006D34B6">
      <w:pPr>
        <w:pStyle w:val="ListParagraph"/>
        <w:rPr>
          <w:rFonts w:cs="Arial"/>
          <w:szCs w:val="24"/>
        </w:rPr>
      </w:pPr>
    </w:p>
    <w:p w14:paraId="1DCA3924" w14:textId="77777777" w:rsidR="006D34B6" w:rsidRPr="006D34B6" w:rsidRDefault="006D34B6" w:rsidP="00546E03">
      <w:pPr>
        <w:rPr>
          <w:rFonts w:cs="Arial"/>
          <w:szCs w:val="24"/>
        </w:rPr>
      </w:pPr>
      <w:r w:rsidRPr="006D34B6">
        <w:rPr>
          <w:rFonts w:cs="Arial"/>
          <w:szCs w:val="24"/>
        </w:rPr>
        <w:t xml:space="preserve">There are several initiatives to maximise uptake of CTRS including: </w:t>
      </w:r>
    </w:p>
    <w:p w14:paraId="71FECF0D" w14:textId="77777777" w:rsidR="006D34B6" w:rsidRPr="00CC7B2E" w:rsidRDefault="006D34B6" w:rsidP="006D34B6">
      <w:pPr>
        <w:pStyle w:val="ListParagraph"/>
        <w:rPr>
          <w:rFonts w:cs="Arial"/>
          <w:szCs w:val="24"/>
        </w:rPr>
      </w:pPr>
    </w:p>
    <w:p w14:paraId="575A0FAC" w14:textId="77777777" w:rsidR="006D34B6" w:rsidRDefault="006D34B6" w:rsidP="006D34B6">
      <w:pPr>
        <w:pStyle w:val="ListParagraph"/>
        <w:numPr>
          <w:ilvl w:val="0"/>
          <w:numId w:val="28"/>
        </w:numPr>
        <w:rPr>
          <w:rFonts w:cs="Arial"/>
          <w:szCs w:val="24"/>
        </w:rPr>
      </w:pPr>
      <w:r w:rsidRPr="00033A3C">
        <w:rPr>
          <w:rFonts w:cs="Arial"/>
          <w:szCs w:val="24"/>
        </w:rPr>
        <w:t>liaison with internal and external advice-giving agencies, including Local Offices, the Council’s Advice Shop and Citizens’ Advice Bureaux and other similar organisations across the city;</w:t>
      </w:r>
    </w:p>
    <w:p w14:paraId="7138E4D1" w14:textId="77777777" w:rsidR="00582453" w:rsidRPr="00CC7B2E" w:rsidRDefault="00582453" w:rsidP="00546E03">
      <w:pPr>
        <w:pStyle w:val="ListParagraph"/>
        <w:rPr>
          <w:rFonts w:cs="Arial"/>
          <w:szCs w:val="24"/>
        </w:rPr>
      </w:pPr>
    </w:p>
    <w:p w14:paraId="35180D55" w14:textId="77777777" w:rsidR="006D34B6" w:rsidRDefault="006D34B6" w:rsidP="006D34B6">
      <w:pPr>
        <w:pStyle w:val="ListParagraph"/>
        <w:numPr>
          <w:ilvl w:val="0"/>
          <w:numId w:val="28"/>
        </w:numPr>
        <w:rPr>
          <w:rFonts w:cs="Arial"/>
          <w:szCs w:val="24"/>
        </w:rPr>
      </w:pPr>
      <w:r w:rsidRPr="00033A3C">
        <w:rPr>
          <w:rFonts w:cs="Arial"/>
          <w:szCs w:val="24"/>
        </w:rPr>
        <w:t xml:space="preserve">signposting in Council Tax communications; </w:t>
      </w:r>
    </w:p>
    <w:p w14:paraId="566ADE36" w14:textId="77777777" w:rsidR="00582453" w:rsidRPr="00582453" w:rsidRDefault="00582453" w:rsidP="00546E03">
      <w:pPr>
        <w:rPr>
          <w:rFonts w:cs="Arial"/>
          <w:szCs w:val="24"/>
        </w:rPr>
      </w:pPr>
    </w:p>
    <w:p w14:paraId="76C4332B" w14:textId="77777777" w:rsidR="006D34B6" w:rsidRDefault="006D34B6" w:rsidP="006D34B6">
      <w:pPr>
        <w:pStyle w:val="ListParagraph"/>
        <w:numPr>
          <w:ilvl w:val="0"/>
          <w:numId w:val="28"/>
        </w:numPr>
        <w:rPr>
          <w:rFonts w:cs="Arial"/>
          <w:szCs w:val="24"/>
        </w:rPr>
      </w:pPr>
      <w:r w:rsidRPr="00033A3C">
        <w:rPr>
          <w:rFonts w:cs="Arial"/>
          <w:szCs w:val="24"/>
        </w:rPr>
        <w:t>promoting measures to maximise household income through the Welfare Rights Service and other income maximisation techniques;</w:t>
      </w:r>
    </w:p>
    <w:p w14:paraId="0A07877C" w14:textId="77777777" w:rsidR="00582453" w:rsidRPr="00582453" w:rsidRDefault="00582453" w:rsidP="00546E03">
      <w:pPr>
        <w:rPr>
          <w:rFonts w:cs="Arial"/>
          <w:szCs w:val="24"/>
        </w:rPr>
      </w:pPr>
    </w:p>
    <w:p w14:paraId="5FEBE8CA" w14:textId="77777777" w:rsidR="006D34B6" w:rsidRDefault="006D34B6" w:rsidP="006D34B6">
      <w:pPr>
        <w:pStyle w:val="ListParagraph"/>
        <w:numPr>
          <w:ilvl w:val="0"/>
          <w:numId w:val="28"/>
        </w:numPr>
        <w:rPr>
          <w:rFonts w:cs="Arial"/>
          <w:szCs w:val="24"/>
        </w:rPr>
      </w:pPr>
      <w:r w:rsidRPr="00033A3C">
        <w:rPr>
          <w:rFonts w:cs="Arial"/>
          <w:szCs w:val="24"/>
        </w:rPr>
        <w:t xml:space="preserve">simplified dual assessment for Housing Benefit and CTRS; </w:t>
      </w:r>
    </w:p>
    <w:p w14:paraId="769D1A22" w14:textId="77777777" w:rsidR="00582453" w:rsidRPr="00582453" w:rsidRDefault="00582453" w:rsidP="00546E03">
      <w:pPr>
        <w:rPr>
          <w:rFonts w:cs="Arial"/>
          <w:szCs w:val="24"/>
        </w:rPr>
      </w:pPr>
    </w:p>
    <w:p w14:paraId="784E6412" w14:textId="77777777" w:rsidR="006D34B6" w:rsidRDefault="006D34B6" w:rsidP="006D34B6">
      <w:pPr>
        <w:pStyle w:val="ListParagraph"/>
        <w:numPr>
          <w:ilvl w:val="0"/>
          <w:numId w:val="28"/>
        </w:numPr>
        <w:rPr>
          <w:rFonts w:cs="Arial"/>
          <w:szCs w:val="24"/>
        </w:rPr>
      </w:pPr>
      <w:r w:rsidRPr="00033A3C">
        <w:rPr>
          <w:rFonts w:cs="Arial"/>
          <w:szCs w:val="24"/>
        </w:rPr>
        <w:t xml:space="preserve">promoting DWP sharing data, to simplify CTRS claim process; and </w:t>
      </w:r>
    </w:p>
    <w:p w14:paraId="2BADAF13" w14:textId="77777777" w:rsidR="00582453" w:rsidRPr="00582453" w:rsidRDefault="00582453" w:rsidP="00546E03">
      <w:pPr>
        <w:rPr>
          <w:rFonts w:cs="Arial"/>
          <w:szCs w:val="24"/>
        </w:rPr>
      </w:pPr>
    </w:p>
    <w:p w14:paraId="36924E39" w14:textId="3FA5FBF4" w:rsidR="006D34B6" w:rsidRPr="00582453" w:rsidRDefault="006D34B6" w:rsidP="00546E03">
      <w:pPr>
        <w:pStyle w:val="ListParagraph"/>
        <w:numPr>
          <w:ilvl w:val="0"/>
          <w:numId w:val="28"/>
        </w:numPr>
        <w:rPr>
          <w:rFonts w:cs="Arial"/>
          <w:szCs w:val="24"/>
        </w:rPr>
      </w:pPr>
      <w:r w:rsidRPr="00033A3C">
        <w:rPr>
          <w:rFonts w:cs="Arial"/>
          <w:szCs w:val="24"/>
        </w:rPr>
        <w:t>continuing to use CTRS to identify entitlement to other means</w:t>
      </w:r>
      <w:r>
        <w:rPr>
          <w:rFonts w:cs="Arial"/>
          <w:szCs w:val="24"/>
        </w:rPr>
        <w:t>-</w:t>
      </w:r>
      <w:r w:rsidRPr="00033A3C">
        <w:rPr>
          <w:rFonts w:cs="Arial"/>
          <w:szCs w:val="24"/>
        </w:rPr>
        <w:t>tested payments such as Free Schools Meals and Clothing Grants</w:t>
      </w:r>
      <w:r w:rsidR="00582453">
        <w:rPr>
          <w:rFonts w:cs="Arial"/>
          <w:szCs w:val="24"/>
        </w:rPr>
        <w:t xml:space="preserve">.  </w:t>
      </w:r>
      <w:r w:rsidRPr="00582453">
        <w:rPr>
          <w:rFonts w:cs="Arial"/>
          <w:szCs w:val="24"/>
        </w:rPr>
        <w:t>These initiatives are designed to raise awareness and uptake of CTRS and related support.  In addition, any Council Tax rise may push households on the cusp of qualification into low levels of CTRS support.</w:t>
      </w:r>
    </w:p>
    <w:p w14:paraId="73572093" w14:textId="3D8C129D" w:rsidR="00A45421" w:rsidRDefault="00A45421">
      <w:pPr>
        <w:spacing w:after="160" w:line="259" w:lineRule="auto"/>
        <w:rPr>
          <w:rFonts w:cs="Arial"/>
          <w:szCs w:val="24"/>
        </w:rPr>
      </w:pPr>
      <w:r>
        <w:rPr>
          <w:rFonts w:cs="Arial"/>
          <w:szCs w:val="24"/>
        </w:rPr>
        <w:br w:type="page"/>
      </w:r>
    </w:p>
    <w:p w14:paraId="221A49F2" w14:textId="77777777" w:rsidR="00A45421" w:rsidRDefault="00A45421" w:rsidP="00A45421">
      <w:pPr>
        <w:rPr>
          <w:rFonts w:cs="Arial"/>
          <w:b/>
          <w:bCs/>
          <w:szCs w:val="24"/>
        </w:rPr>
      </w:pPr>
      <w:r w:rsidRPr="00C607AB">
        <w:rPr>
          <w:rFonts w:cs="Arial"/>
          <w:b/>
          <w:bCs/>
          <w:szCs w:val="24"/>
        </w:rPr>
        <w:lastRenderedPageBreak/>
        <w:t>Appendix 4 – Council Tax discount and exemptions</w:t>
      </w:r>
    </w:p>
    <w:p w14:paraId="340A3719" w14:textId="77777777" w:rsidR="00854505" w:rsidRDefault="00854505" w:rsidP="00A45421">
      <w:pPr>
        <w:rPr>
          <w:rFonts w:cs="Arial"/>
          <w:b/>
          <w:bCs/>
          <w:szCs w:val="24"/>
        </w:rPr>
      </w:pPr>
    </w:p>
    <w:tbl>
      <w:tblPr>
        <w:tblW w:w="9208" w:type="dxa"/>
        <w:tblLook w:val="04A0" w:firstRow="1" w:lastRow="0" w:firstColumn="1" w:lastColumn="0" w:noHBand="0" w:noVBand="1"/>
      </w:tblPr>
      <w:tblGrid>
        <w:gridCol w:w="960"/>
        <w:gridCol w:w="1445"/>
        <w:gridCol w:w="1134"/>
        <w:gridCol w:w="1276"/>
        <w:gridCol w:w="1134"/>
        <w:gridCol w:w="1417"/>
        <w:gridCol w:w="1842"/>
      </w:tblGrid>
      <w:tr w:rsidR="00A45421" w:rsidRPr="00A45421" w14:paraId="5A6DD17A" w14:textId="77777777" w:rsidTr="00A45421">
        <w:trPr>
          <w:trHeight w:val="49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53478"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CTAX Band</w:t>
            </w:r>
          </w:p>
        </w:tc>
        <w:tc>
          <w:tcPr>
            <w:tcW w:w="25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9ACABD"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Exemption (no charge)</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60AB20"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Discount (25%)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1A4D8"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Disabled Band Reduction (CTAX charged at band immediately below)</w:t>
            </w:r>
          </w:p>
        </w:tc>
      </w:tr>
      <w:tr w:rsidR="00A45421" w:rsidRPr="00A45421" w14:paraId="1AFBDA3C" w14:textId="77777777" w:rsidTr="00A45421">
        <w:trPr>
          <w:trHeight w:val="49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20A1B73" w14:textId="77777777" w:rsidR="00A45421" w:rsidRPr="00A45421" w:rsidRDefault="00A45421" w:rsidP="00A45421">
            <w:pPr>
              <w:rPr>
                <w:rFonts w:ascii="Aptos Narrow" w:hAnsi="Aptos Narrow"/>
                <w:b/>
                <w:bCs/>
                <w:color w:val="000000"/>
                <w:sz w:val="22"/>
                <w:szCs w:val="22"/>
              </w:rPr>
            </w:pPr>
          </w:p>
        </w:tc>
        <w:tc>
          <w:tcPr>
            <w:tcW w:w="1445" w:type="dxa"/>
            <w:tcBorders>
              <w:top w:val="nil"/>
              <w:left w:val="nil"/>
              <w:bottom w:val="single" w:sz="4" w:space="0" w:color="auto"/>
              <w:right w:val="single" w:sz="4" w:space="0" w:color="auto"/>
            </w:tcBorders>
            <w:shd w:val="clear" w:color="auto" w:fill="auto"/>
            <w:noWrap/>
            <w:vAlign w:val="center"/>
            <w:hideMark/>
          </w:tcPr>
          <w:p w14:paraId="18CBD45C"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All Students</w:t>
            </w:r>
          </w:p>
        </w:tc>
        <w:tc>
          <w:tcPr>
            <w:tcW w:w="1134" w:type="dxa"/>
            <w:tcBorders>
              <w:top w:val="nil"/>
              <w:left w:val="nil"/>
              <w:bottom w:val="single" w:sz="4" w:space="0" w:color="auto"/>
              <w:right w:val="single" w:sz="4" w:space="0" w:color="auto"/>
            </w:tcBorders>
            <w:shd w:val="clear" w:color="auto" w:fill="auto"/>
            <w:noWrap/>
            <w:vAlign w:val="center"/>
            <w:hideMark/>
          </w:tcPr>
          <w:p w14:paraId="5E9E8F22"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All SMI*</w:t>
            </w:r>
          </w:p>
        </w:tc>
        <w:tc>
          <w:tcPr>
            <w:tcW w:w="1276" w:type="dxa"/>
            <w:tcBorders>
              <w:top w:val="nil"/>
              <w:left w:val="nil"/>
              <w:bottom w:val="single" w:sz="4" w:space="0" w:color="auto"/>
              <w:right w:val="single" w:sz="4" w:space="0" w:color="auto"/>
            </w:tcBorders>
            <w:shd w:val="clear" w:color="auto" w:fill="auto"/>
            <w:noWrap/>
            <w:vAlign w:val="center"/>
            <w:hideMark/>
          </w:tcPr>
          <w:p w14:paraId="03E5F0A9" w14:textId="36A46879"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Single Occupier</w:t>
            </w:r>
            <w:r w:rsidR="000054CE">
              <w:rPr>
                <w:rFonts w:ascii="Aptos Narrow" w:hAnsi="Aptos Narrow"/>
                <w:b/>
                <w:bCs/>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274E26B0"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All but 1 Students</w:t>
            </w:r>
          </w:p>
        </w:tc>
        <w:tc>
          <w:tcPr>
            <w:tcW w:w="1417" w:type="dxa"/>
            <w:tcBorders>
              <w:top w:val="nil"/>
              <w:left w:val="nil"/>
              <w:bottom w:val="single" w:sz="4" w:space="0" w:color="auto"/>
              <w:right w:val="single" w:sz="4" w:space="0" w:color="auto"/>
            </w:tcBorders>
            <w:shd w:val="clear" w:color="auto" w:fill="auto"/>
            <w:noWrap/>
            <w:vAlign w:val="center"/>
            <w:hideMark/>
          </w:tcPr>
          <w:p w14:paraId="7C2EF69D"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All but 1 SMI*</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0B7EC95" w14:textId="77777777" w:rsidR="00A45421" w:rsidRPr="00A45421" w:rsidRDefault="00A45421" w:rsidP="00A45421">
            <w:pPr>
              <w:rPr>
                <w:rFonts w:ascii="Aptos Narrow" w:hAnsi="Aptos Narrow"/>
                <w:b/>
                <w:bCs/>
                <w:color w:val="000000"/>
                <w:sz w:val="22"/>
                <w:szCs w:val="22"/>
              </w:rPr>
            </w:pPr>
          </w:p>
        </w:tc>
      </w:tr>
      <w:tr w:rsidR="00A45421" w:rsidRPr="00A45421" w14:paraId="67796687"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EFFBEC"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A</w:t>
            </w:r>
          </w:p>
        </w:tc>
        <w:tc>
          <w:tcPr>
            <w:tcW w:w="1445" w:type="dxa"/>
            <w:tcBorders>
              <w:top w:val="nil"/>
              <w:left w:val="nil"/>
              <w:bottom w:val="single" w:sz="4" w:space="0" w:color="auto"/>
              <w:right w:val="single" w:sz="4" w:space="0" w:color="auto"/>
            </w:tcBorders>
            <w:shd w:val="clear" w:color="auto" w:fill="auto"/>
            <w:noWrap/>
            <w:vAlign w:val="center"/>
            <w:hideMark/>
          </w:tcPr>
          <w:p w14:paraId="73A07B8D"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414</w:t>
            </w:r>
          </w:p>
        </w:tc>
        <w:tc>
          <w:tcPr>
            <w:tcW w:w="1134" w:type="dxa"/>
            <w:tcBorders>
              <w:top w:val="nil"/>
              <w:left w:val="nil"/>
              <w:bottom w:val="single" w:sz="4" w:space="0" w:color="auto"/>
              <w:right w:val="single" w:sz="4" w:space="0" w:color="auto"/>
            </w:tcBorders>
            <w:shd w:val="clear" w:color="auto" w:fill="auto"/>
            <w:noWrap/>
            <w:vAlign w:val="center"/>
            <w:hideMark/>
          </w:tcPr>
          <w:p w14:paraId="6EB0C2DC"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424</w:t>
            </w:r>
          </w:p>
        </w:tc>
        <w:tc>
          <w:tcPr>
            <w:tcW w:w="1276" w:type="dxa"/>
            <w:tcBorders>
              <w:top w:val="nil"/>
              <w:left w:val="nil"/>
              <w:bottom w:val="single" w:sz="4" w:space="0" w:color="auto"/>
              <w:right w:val="single" w:sz="4" w:space="0" w:color="auto"/>
            </w:tcBorders>
            <w:shd w:val="clear" w:color="auto" w:fill="auto"/>
            <w:noWrap/>
            <w:vAlign w:val="center"/>
            <w:hideMark/>
          </w:tcPr>
          <w:p w14:paraId="0E306ED5"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12,086</w:t>
            </w:r>
          </w:p>
        </w:tc>
        <w:tc>
          <w:tcPr>
            <w:tcW w:w="1134" w:type="dxa"/>
            <w:tcBorders>
              <w:top w:val="nil"/>
              <w:left w:val="nil"/>
              <w:bottom w:val="single" w:sz="4" w:space="0" w:color="auto"/>
              <w:right w:val="single" w:sz="4" w:space="0" w:color="auto"/>
            </w:tcBorders>
            <w:shd w:val="clear" w:color="auto" w:fill="auto"/>
            <w:noWrap/>
            <w:vAlign w:val="center"/>
            <w:hideMark/>
          </w:tcPr>
          <w:p w14:paraId="73188D0F"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129</w:t>
            </w:r>
          </w:p>
        </w:tc>
        <w:tc>
          <w:tcPr>
            <w:tcW w:w="1417" w:type="dxa"/>
            <w:tcBorders>
              <w:top w:val="nil"/>
              <w:left w:val="nil"/>
              <w:bottom w:val="single" w:sz="4" w:space="0" w:color="auto"/>
              <w:right w:val="single" w:sz="4" w:space="0" w:color="auto"/>
            </w:tcBorders>
            <w:shd w:val="clear" w:color="auto" w:fill="auto"/>
            <w:noWrap/>
            <w:vAlign w:val="center"/>
            <w:hideMark/>
          </w:tcPr>
          <w:p w14:paraId="0FE874AF"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48</w:t>
            </w:r>
          </w:p>
        </w:tc>
        <w:tc>
          <w:tcPr>
            <w:tcW w:w="1842" w:type="dxa"/>
            <w:tcBorders>
              <w:top w:val="nil"/>
              <w:left w:val="nil"/>
              <w:bottom w:val="single" w:sz="4" w:space="0" w:color="auto"/>
              <w:right w:val="single" w:sz="4" w:space="0" w:color="auto"/>
            </w:tcBorders>
            <w:shd w:val="clear" w:color="auto" w:fill="auto"/>
            <w:vAlign w:val="center"/>
            <w:hideMark/>
          </w:tcPr>
          <w:p w14:paraId="63D11758"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31</w:t>
            </w:r>
          </w:p>
        </w:tc>
      </w:tr>
      <w:tr w:rsidR="00A45421" w:rsidRPr="00A45421" w14:paraId="2A07E1DA"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5F47E6"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B</w:t>
            </w:r>
          </w:p>
        </w:tc>
        <w:tc>
          <w:tcPr>
            <w:tcW w:w="1445" w:type="dxa"/>
            <w:tcBorders>
              <w:top w:val="nil"/>
              <w:left w:val="nil"/>
              <w:bottom w:val="single" w:sz="4" w:space="0" w:color="auto"/>
              <w:right w:val="single" w:sz="4" w:space="0" w:color="auto"/>
            </w:tcBorders>
            <w:shd w:val="clear" w:color="auto" w:fill="auto"/>
            <w:noWrap/>
            <w:vAlign w:val="center"/>
            <w:hideMark/>
          </w:tcPr>
          <w:p w14:paraId="5D5609E3"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1,572</w:t>
            </w:r>
          </w:p>
        </w:tc>
        <w:tc>
          <w:tcPr>
            <w:tcW w:w="1134" w:type="dxa"/>
            <w:tcBorders>
              <w:top w:val="nil"/>
              <w:left w:val="nil"/>
              <w:bottom w:val="single" w:sz="4" w:space="0" w:color="auto"/>
              <w:right w:val="single" w:sz="4" w:space="0" w:color="auto"/>
            </w:tcBorders>
            <w:shd w:val="clear" w:color="auto" w:fill="auto"/>
            <w:noWrap/>
            <w:vAlign w:val="center"/>
            <w:hideMark/>
          </w:tcPr>
          <w:p w14:paraId="48C6204E"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785</w:t>
            </w:r>
          </w:p>
        </w:tc>
        <w:tc>
          <w:tcPr>
            <w:tcW w:w="1276" w:type="dxa"/>
            <w:tcBorders>
              <w:top w:val="nil"/>
              <w:left w:val="nil"/>
              <w:bottom w:val="single" w:sz="4" w:space="0" w:color="auto"/>
              <w:right w:val="single" w:sz="4" w:space="0" w:color="auto"/>
            </w:tcBorders>
            <w:shd w:val="clear" w:color="auto" w:fill="auto"/>
            <w:noWrap/>
            <w:vAlign w:val="center"/>
            <w:hideMark/>
          </w:tcPr>
          <w:p w14:paraId="73D23E2E"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24,177</w:t>
            </w:r>
          </w:p>
        </w:tc>
        <w:tc>
          <w:tcPr>
            <w:tcW w:w="1134" w:type="dxa"/>
            <w:tcBorders>
              <w:top w:val="nil"/>
              <w:left w:val="nil"/>
              <w:bottom w:val="single" w:sz="4" w:space="0" w:color="auto"/>
              <w:right w:val="single" w:sz="4" w:space="0" w:color="auto"/>
            </w:tcBorders>
            <w:shd w:val="clear" w:color="auto" w:fill="auto"/>
            <w:noWrap/>
            <w:vAlign w:val="center"/>
            <w:hideMark/>
          </w:tcPr>
          <w:p w14:paraId="63A84F7D"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768</w:t>
            </w:r>
          </w:p>
        </w:tc>
        <w:tc>
          <w:tcPr>
            <w:tcW w:w="1417" w:type="dxa"/>
            <w:tcBorders>
              <w:top w:val="nil"/>
              <w:left w:val="nil"/>
              <w:bottom w:val="single" w:sz="4" w:space="0" w:color="auto"/>
              <w:right w:val="single" w:sz="4" w:space="0" w:color="auto"/>
            </w:tcBorders>
            <w:shd w:val="clear" w:color="auto" w:fill="auto"/>
            <w:noWrap/>
            <w:vAlign w:val="center"/>
            <w:hideMark/>
          </w:tcPr>
          <w:p w14:paraId="4AFE5416"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100</w:t>
            </w:r>
          </w:p>
        </w:tc>
        <w:tc>
          <w:tcPr>
            <w:tcW w:w="1842" w:type="dxa"/>
            <w:tcBorders>
              <w:top w:val="nil"/>
              <w:left w:val="nil"/>
              <w:bottom w:val="single" w:sz="4" w:space="0" w:color="auto"/>
              <w:right w:val="single" w:sz="4" w:space="0" w:color="auto"/>
            </w:tcBorders>
            <w:shd w:val="clear" w:color="auto" w:fill="auto"/>
            <w:noWrap/>
            <w:vAlign w:val="center"/>
            <w:hideMark/>
          </w:tcPr>
          <w:p w14:paraId="19ECBC7E"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85</w:t>
            </w:r>
          </w:p>
        </w:tc>
      </w:tr>
      <w:tr w:rsidR="00A45421" w:rsidRPr="00A45421" w14:paraId="55349C0E"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7024E4"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C</w:t>
            </w:r>
          </w:p>
        </w:tc>
        <w:tc>
          <w:tcPr>
            <w:tcW w:w="1445" w:type="dxa"/>
            <w:tcBorders>
              <w:top w:val="nil"/>
              <w:left w:val="nil"/>
              <w:bottom w:val="single" w:sz="4" w:space="0" w:color="auto"/>
              <w:right w:val="single" w:sz="4" w:space="0" w:color="auto"/>
            </w:tcBorders>
            <w:shd w:val="clear" w:color="auto" w:fill="auto"/>
            <w:noWrap/>
            <w:vAlign w:val="center"/>
            <w:hideMark/>
          </w:tcPr>
          <w:p w14:paraId="6843F73F"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1,735</w:t>
            </w:r>
          </w:p>
        </w:tc>
        <w:tc>
          <w:tcPr>
            <w:tcW w:w="1134" w:type="dxa"/>
            <w:tcBorders>
              <w:top w:val="nil"/>
              <w:left w:val="nil"/>
              <w:bottom w:val="single" w:sz="4" w:space="0" w:color="auto"/>
              <w:right w:val="single" w:sz="4" w:space="0" w:color="auto"/>
            </w:tcBorders>
            <w:shd w:val="clear" w:color="auto" w:fill="auto"/>
            <w:noWrap/>
            <w:vAlign w:val="center"/>
            <w:hideMark/>
          </w:tcPr>
          <w:p w14:paraId="1271237A"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637</w:t>
            </w:r>
          </w:p>
        </w:tc>
        <w:tc>
          <w:tcPr>
            <w:tcW w:w="1276" w:type="dxa"/>
            <w:tcBorders>
              <w:top w:val="nil"/>
              <w:left w:val="nil"/>
              <w:bottom w:val="single" w:sz="4" w:space="0" w:color="auto"/>
              <w:right w:val="single" w:sz="4" w:space="0" w:color="auto"/>
            </w:tcBorders>
            <w:shd w:val="clear" w:color="auto" w:fill="auto"/>
            <w:noWrap/>
            <w:vAlign w:val="center"/>
            <w:hideMark/>
          </w:tcPr>
          <w:p w14:paraId="196AAEE7"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19,022</w:t>
            </w:r>
          </w:p>
        </w:tc>
        <w:tc>
          <w:tcPr>
            <w:tcW w:w="1134" w:type="dxa"/>
            <w:tcBorders>
              <w:top w:val="nil"/>
              <w:left w:val="nil"/>
              <w:bottom w:val="single" w:sz="4" w:space="0" w:color="auto"/>
              <w:right w:val="single" w:sz="4" w:space="0" w:color="auto"/>
            </w:tcBorders>
            <w:shd w:val="clear" w:color="auto" w:fill="auto"/>
            <w:noWrap/>
            <w:vAlign w:val="center"/>
            <w:hideMark/>
          </w:tcPr>
          <w:p w14:paraId="2CC49482"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857</w:t>
            </w:r>
          </w:p>
        </w:tc>
        <w:tc>
          <w:tcPr>
            <w:tcW w:w="1417" w:type="dxa"/>
            <w:tcBorders>
              <w:top w:val="nil"/>
              <w:left w:val="nil"/>
              <w:bottom w:val="single" w:sz="4" w:space="0" w:color="auto"/>
              <w:right w:val="single" w:sz="4" w:space="0" w:color="auto"/>
            </w:tcBorders>
            <w:shd w:val="clear" w:color="auto" w:fill="auto"/>
            <w:noWrap/>
            <w:vAlign w:val="center"/>
            <w:hideMark/>
          </w:tcPr>
          <w:p w14:paraId="0C8208BC"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147</w:t>
            </w:r>
          </w:p>
        </w:tc>
        <w:tc>
          <w:tcPr>
            <w:tcW w:w="1842" w:type="dxa"/>
            <w:tcBorders>
              <w:top w:val="nil"/>
              <w:left w:val="nil"/>
              <w:bottom w:val="single" w:sz="4" w:space="0" w:color="auto"/>
              <w:right w:val="single" w:sz="4" w:space="0" w:color="auto"/>
            </w:tcBorders>
            <w:shd w:val="clear" w:color="auto" w:fill="auto"/>
            <w:noWrap/>
            <w:vAlign w:val="center"/>
            <w:hideMark/>
          </w:tcPr>
          <w:p w14:paraId="7395CF0A"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160</w:t>
            </w:r>
          </w:p>
        </w:tc>
      </w:tr>
      <w:tr w:rsidR="00A45421" w:rsidRPr="00A45421" w14:paraId="6E389764"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53B4CD"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D</w:t>
            </w:r>
          </w:p>
        </w:tc>
        <w:tc>
          <w:tcPr>
            <w:tcW w:w="1445" w:type="dxa"/>
            <w:tcBorders>
              <w:top w:val="nil"/>
              <w:left w:val="nil"/>
              <w:bottom w:val="single" w:sz="4" w:space="0" w:color="auto"/>
              <w:right w:val="single" w:sz="4" w:space="0" w:color="auto"/>
            </w:tcBorders>
            <w:shd w:val="clear" w:color="auto" w:fill="auto"/>
            <w:noWrap/>
            <w:vAlign w:val="center"/>
            <w:hideMark/>
          </w:tcPr>
          <w:p w14:paraId="4C4C1602"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1,802</w:t>
            </w:r>
          </w:p>
        </w:tc>
        <w:tc>
          <w:tcPr>
            <w:tcW w:w="1134" w:type="dxa"/>
            <w:tcBorders>
              <w:top w:val="nil"/>
              <w:left w:val="nil"/>
              <w:bottom w:val="single" w:sz="4" w:space="0" w:color="auto"/>
              <w:right w:val="single" w:sz="4" w:space="0" w:color="auto"/>
            </w:tcBorders>
            <w:shd w:val="clear" w:color="auto" w:fill="auto"/>
            <w:noWrap/>
            <w:vAlign w:val="center"/>
            <w:hideMark/>
          </w:tcPr>
          <w:p w14:paraId="1DF51608"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353</w:t>
            </w:r>
          </w:p>
        </w:tc>
        <w:tc>
          <w:tcPr>
            <w:tcW w:w="1276" w:type="dxa"/>
            <w:tcBorders>
              <w:top w:val="nil"/>
              <w:left w:val="nil"/>
              <w:bottom w:val="single" w:sz="4" w:space="0" w:color="auto"/>
              <w:right w:val="single" w:sz="4" w:space="0" w:color="auto"/>
            </w:tcBorders>
            <w:shd w:val="clear" w:color="auto" w:fill="auto"/>
            <w:noWrap/>
            <w:vAlign w:val="center"/>
            <w:hideMark/>
          </w:tcPr>
          <w:p w14:paraId="5E5AF96F"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14,985</w:t>
            </w:r>
          </w:p>
        </w:tc>
        <w:tc>
          <w:tcPr>
            <w:tcW w:w="1134" w:type="dxa"/>
            <w:tcBorders>
              <w:top w:val="nil"/>
              <w:left w:val="nil"/>
              <w:bottom w:val="single" w:sz="4" w:space="0" w:color="auto"/>
              <w:right w:val="single" w:sz="4" w:space="0" w:color="auto"/>
            </w:tcBorders>
            <w:shd w:val="clear" w:color="auto" w:fill="auto"/>
            <w:noWrap/>
            <w:vAlign w:val="center"/>
            <w:hideMark/>
          </w:tcPr>
          <w:p w14:paraId="632010EE"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824</w:t>
            </w:r>
          </w:p>
        </w:tc>
        <w:tc>
          <w:tcPr>
            <w:tcW w:w="1417" w:type="dxa"/>
            <w:tcBorders>
              <w:top w:val="nil"/>
              <w:left w:val="nil"/>
              <w:bottom w:val="single" w:sz="4" w:space="0" w:color="auto"/>
              <w:right w:val="single" w:sz="4" w:space="0" w:color="auto"/>
            </w:tcBorders>
            <w:shd w:val="clear" w:color="auto" w:fill="auto"/>
            <w:noWrap/>
            <w:vAlign w:val="center"/>
            <w:hideMark/>
          </w:tcPr>
          <w:p w14:paraId="60367318"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130</w:t>
            </w:r>
          </w:p>
        </w:tc>
        <w:tc>
          <w:tcPr>
            <w:tcW w:w="1842" w:type="dxa"/>
            <w:tcBorders>
              <w:top w:val="nil"/>
              <w:left w:val="nil"/>
              <w:bottom w:val="single" w:sz="4" w:space="0" w:color="auto"/>
              <w:right w:val="single" w:sz="4" w:space="0" w:color="auto"/>
            </w:tcBorders>
            <w:shd w:val="clear" w:color="auto" w:fill="auto"/>
            <w:noWrap/>
            <w:vAlign w:val="center"/>
            <w:hideMark/>
          </w:tcPr>
          <w:p w14:paraId="23EA4A7E"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162</w:t>
            </w:r>
          </w:p>
        </w:tc>
      </w:tr>
      <w:tr w:rsidR="00A45421" w:rsidRPr="00A45421" w14:paraId="6B79EB4C"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14CC72"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E</w:t>
            </w:r>
          </w:p>
        </w:tc>
        <w:tc>
          <w:tcPr>
            <w:tcW w:w="1445" w:type="dxa"/>
            <w:tcBorders>
              <w:top w:val="nil"/>
              <w:left w:val="nil"/>
              <w:bottom w:val="single" w:sz="4" w:space="0" w:color="auto"/>
              <w:right w:val="single" w:sz="4" w:space="0" w:color="auto"/>
            </w:tcBorders>
            <w:shd w:val="clear" w:color="auto" w:fill="auto"/>
            <w:noWrap/>
            <w:vAlign w:val="center"/>
            <w:hideMark/>
          </w:tcPr>
          <w:p w14:paraId="14F3E14C"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2,025</w:t>
            </w:r>
          </w:p>
        </w:tc>
        <w:tc>
          <w:tcPr>
            <w:tcW w:w="1134" w:type="dxa"/>
            <w:tcBorders>
              <w:top w:val="nil"/>
              <w:left w:val="nil"/>
              <w:bottom w:val="single" w:sz="4" w:space="0" w:color="auto"/>
              <w:right w:val="single" w:sz="4" w:space="0" w:color="auto"/>
            </w:tcBorders>
            <w:shd w:val="clear" w:color="auto" w:fill="auto"/>
            <w:noWrap/>
            <w:vAlign w:val="center"/>
            <w:hideMark/>
          </w:tcPr>
          <w:p w14:paraId="6B16D6B5"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201</w:t>
            </w:r>
          </w:p>
        </w:tc>
        <w:tc>
          <w:tcPr>
            <w:tcW w:w="1276" w:type="dxa"/>
            <w:tcBorders>
              <w:top w:val="nil"/>
              <w:left w:val="nil"/>
              <w:bottom w:val="single" w:sz="4" w:space="0" w:color="auto"/>
              <w:right w:val="single" w:sz="4" w:space="0" w:color="auto"/>
            </w:tcBorders>
            <w:shd w:val="clear" w:color="auto" w:fill="auto"/>
            <w:noWrap/>
            <w:vAlign w:val="center"/>
            <w:hideMark/>
          </w:tcPr>
          <w:p w14:paraId="6637BD23"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12,344</w:t>
            </w:r>
          </w:p>
        </w:tc>
        <w:tc>
          <w:tcPr>
            <w:tcW w:w="1134" w:type="dxa"/>
            <w:tcBorders>
              <w:top w:val="nil"/>
              <w:left w:val="nil"/>
              <w:bottom w:val="single" w:sz="4" w:space="0" w:color="auto"/>
              <w:right w:val="single" w:sz="4" w:space="0" w:color="auto"/>
            </w:tcBorders>
            <w:shd w:val="clear" w:color="auto" w:fill="auto"/>
            <w:noWrap/>
            <w:vAlign w:val="center"/>
            <w:hideMark/>
          </w:tcPr>
          <w:p w14:paraId="035FCA66"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670</w:t>
            </w:r>
          </w:p>
        </w:tc>
        <w:tc>
          <w:tcPr>
            <w:tcW w:w="1417" w:type="dxa"/>
            <w:tcBorders>
              <w:top w:val="nil"/>
              <w:left w:val="nil"/>
              <w:bottom w:val="single" w:sz="4" w:space="0" w:color="auto"/>
              <w:right w:val="single" w:sz="4" w:space="0" w:color="auto"/>
            </w:tcBorders>
            <w:shd w:val="clear" w:color="auto" w:fill="auto"/>
            <w:noWrap/>
            <w:vAlign w:val="center"/>
            <w:hideMark/>
          </w:tcPr>
          <w:p w14:paraId="0CE46700"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165</w:t>
            </w:r>
          </w:p>
        </w:tc>
        <w:tc>
          <w:tcPr>
            <w:tcW w:w="1842" w:type="dxa"/>
            <w:tcBorders>
              <w:top w:val="nil"/>
              <w:left w:val="nil"/>
              <w:bottom w:val="single" w:sz="4" w:space="0" w:color="auto"/>
              <w:right w:val="single" w:sz="4" w:space="0" w:color="auto"/>
            </w:tcBorders>
            <w:shd w:val="clear" w:color="auto" w:fill="auto"/>
            <w:noWrap/>
            <w:vAlign w:val="center"/>
            <w:hideMark/>
          </w:tcPr>
          <w:p w14:paraId="31502A77"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254</w:t>
            </w:r>
          </w:p>
        </w:tc>
      </w:tr>
      <w:tr w:rsidR="00A45421" w:rsidRPr="00A45421" w14:paraId="0D883278"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44BB2B"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F</w:t>
            </w:r>
          </w:p>
        </w:tc>
        <w:tc>
          <w:tcPr>
            <w:tcW w:w="1445" w:type="dxa"/>
            <w:tcBorders>
              <w:top w:val="nil"/>
              <w:left w:val="nil"/>
              <w:bottom w:val="single" w:sz="4" w:space="0" w:color="auto"/>
              <w:right w:val="single" w:sz="4" w:space="0" w:color="auto"/>
            </w:tcBorders>
            <w:shd w:val="clear" w:color="auto" w:fill="auto"/>
            <w:noWrap/>
            <w:vAlign w:val="center"/>
            <w:hideMark/>
          </w:tcPr>
          <w:p w14:paraId="4ACD4480"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640</w:t>
            </w:r>
          </w:p>
        </w:tc>
        <w:tc>
          <w:tcPr>
            <w:tcW w:w="1134" w:type="dxa"/>
            <w:tcBorders>
              <w:top w:val="nil"/>
              <w:left w:val="nil"/>
              <w:bottom w:val="single" w:sz="4" w:space="0" w:color="auto"/>
              <w:right w:val="single" w:sz="4" w:space="0" w:color="auto"/>
            </w:tcBorders>
            <w:shd w:val="clear" w:color="auto" w:fill="auto"/>
            <w:noWrap/>
            <w:vAlign w:val="center"/>
            <w:hideMark/>
          </w:tcPr>
          <w:p w14:paraId="3FC9C136"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76</w:t>
            </w:r>
          </w:p>
        </w:tc>
        <w:tc>
          <w:tcPr>
            <w:tcW w:w="1276" w:type="dxa"/>
            <w:tcBorders>
              <w:top w:val="nil"/>
              <w:left w:val="nil"/>
              <w:bottom w:val="single" w:sz="4" w:space="0" w:color="auto"/>
              <w:right w:val="single" w:sz="4" w:space="0" w:color="auto"/>
            </w:tcBorders>
            <w:shd w:val="clear" w:color="auto" w:fill="auto"/>
            <w:noWrap/>
            <w:vAlign w:val="center"/>
            <w:hideMark/>
          </w:tcPr>
          <w:p w14:paraId="3A05FEDF"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6,447</w:t>
            </w:r>
          </w:p>
        </w:tc>
        <w:tc>
          <w:tcPr>
            <w:tcW w:w="1134" w:type="dxa"/>
            <w:tcBorders>
              <w:top w:val="nil"/>
              <w:left w:val="nil"/>
              <w:bottom w:val="single" w:sz="4" w:space="0" w:color="auto"/>
              <w:right w:val="single" w:sz="4" w:space="0" w:color="auto"/>
            </w:tcBorders>
            <w:shd w:val="clear" w:color="auto" w:fill="auto"/>
            <w:noWrap/>
            <w:vAlign w:val="center"/>
            <w:hideMark/>
          </w:tcPr>
          <w:p w14:paraId="130F8B14"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208</w:t>
            </w:r>
          </w:p>
        </w:tc>
        <w:tc>
          <w:tcPr>
            <w:tcW w:w="1417" w:type="dxa"/>
            <w:tcBorders>
              <w:top w:val="nil"/>
              <w:left w:val="nil"/>
              <w:bottom w:val="single" w:sz="4" w:space="0" w:color="auto"/>
              <w:right w:val="single" w:sz="4" w:space="0" w:color="auto"/>
            </w:tcBorders>
            <w:shd w:val="clear" w:color="auto" w:fill="auto"/>
            <w:noWrap/>
            <w:vAlign w:val="center"/>
            <w:hideMark/>
          </w:tcPr>
          <w:p w14:paraId="56573E7A"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132</w:t>
            </w:r>
          </w:p>
        </w:tc>
        <w:tc>
          <w:tcPr>
            <w:tcW w:w="1842" w:type="dxa"/>
            <w:tcBorders>
              <w:top w:val="nil"/>
              <w:left w:val="nil"/>
              <w:bottom w:val="single" w:sz="4" w:space="0" w:color="auto"/>
              <w:right w:val="single" w:sz="4" w:space="0" w:color="auto"/>
            </w:tcBorders>
            <w:shd w:val="clear" w:color="auto" w:fill="auto"/>
            <w:noWrap/>
            <w:vAlign w:val="center"/>
            <w:hideMark/>
          </w:tcPr>
          <w:p w14:paraId="6C04C1B5"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225</w:t>
            </w:r>
          </w:p>
        </w:tc>
      </w:tr>
      <w:tr w:rsidR="00A45421" w:rsidRPr="00A45421" w14:paraId="7F1E4286"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4E6DB"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G</w:t>
            </w:r>
          </w:p>
        </w:tc>
        <w:tc>
          <w:tcPr>
            <w:tcW w:w="1445" w:type="dxa"/>
            <w:tcBorders>
              <w:top w:val="nil"/>
              <w:left w:val="nil"/>
              <w:bottom w:val="single" w:sz="4" w:space="0" w:color="auto"/>
              <w:right w:val="single" w:sz="4" w:space="0" w:color="auto"/>
            </w:tcBorders>
            <w:shd w:val="clear" w:color="auto" w:fill="auto"/>
            <w:noWrap/>
            <w:vAlign w:val="center"/>
            <w:hideMark/>
          </w:tcPr>
          <w:p w14:paraId="0019416B"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189</w:t>
            </w:r>
          </w:p>
        </w:tc>
        <w:tc>
          <w:tcPr>
            <w:tcW w:w="1134" w:type="dxa"/>
            <w:tcBorders>
              <w:top w:val="nil"/>
              <w:left w:val="nil"/>
              <w:bottom w:val="single" w:sz="4" w:space="0" w:color="auto"/>
              <w:right w:val="single" w:sz="4" w:space="0" w:color="auto"/>
            </w:tcBorders>
            <w:shd w:val="clear" w:color="auto" w:fill="auto"/>
            <w:noWrap/>
            <w:vAlign w:val="center"/>
            <w:hideMark/>
          </w:tcPr>
          <w:p w14:paraId="63EF61E3"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74</w:t>
            </w:r>
          </w:p>
        </w:tc>
        <w:tc>
          <w:tcPr>
            <w:tcW w:w="1276" w:type="dxa"/>
            <w:tcBorders>
              <w:top w:val="nil"/>
              <w:left w:val="nil"/>
              <w:bottom w:val="single" w:sz="4" w:space="0" w:color="auto"/>
              <w:right w:val="single" w:sz="4" w:space="0" w:color="auto"/>
            </w:tcBorders>
            <w:shd w:val="clear" w:color="auto" w:fill="auto"/>
            <w:noWrap/>
            <w:vAlign w:val="center"/>
            <w:hideMark/>
          </w:tcPr>
          <w:p w14:paraId="718B2E42"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4,274</w:t>
            </w:r>
          </w:p>
        </w:tc>
        <w:tc>
          <w:tcPr>
            <w:tcW w:w="1134" w:type="dxa"/>
            <w:tcBorders>
              <w:top w:val="nil"/>
              <w:left w:val="nil"/>
              <w:bottom w:val="single" w:sz="4" w:space="0" w:color="auto"/>
              <w:right w:val="single" w:sz="4" w:space="0" w:color="auto"/>
            </w:tcBorders>
            <w:shd w:val="clear" w:color="auto" w:fill="auto"/>
            <w:noWrap/>
            <w:vAlign w:val="center"/>
            <w:hideMark/>
          </w:tcPr>
          <w:p w14:paraId="037A9DEE"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128</w:t>
            </w:r>
          </w:p>
        </w:tc>
        <w:tc>
          <w:tcPr>
            <w:tcW w:w="1417" w:type="dxa"/>
            <w:tcBorders>
              <w:top w:val="nil"/>
              <w:left w:val="nil"/>
              <w:bottom w:val="single" w:sz="4" w:space="0" w:color="auto"/>
              <w:right w:val="single" w:sz="4" w:space="0" w:color="auto"/>
            </w:tcBorders>
            <w:shd w:val="clear" w:color="auto" w:fill="auto"/>
            <w:noWrap/>
            <w:vAlign w:val="center"/>
            <w:hideMark/>
          </w:tcPr>
          <w:p w14:paraId="120961FF"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151</w:t>
            </w:r>
          </w:p>
        </w:tc>
        <w:tc>
          <w:tcPr>
            <w:tcW w:w="1842" w:type="dxa"/>
            <w:tcBorders>
              <w:top w:val="nil"/>
              <w:left w:val="nil"/>
              <w:bottom w:val="single" w:sz="4" w:space="0" w:color="auto"/>
              <w:right w:val="single" w:sz="4" w:space="0" w:color="auto"/>
            </w:tcBorders>
            <w:shd w:val="clear" w:color="auto" w:fill="auto"/>
            <w:noWrap/>
            <w:vAlign w:val="center"/>
            <w:hideMark/>
          </w:tcPr>
          <w:p w14:paraId="0D011F66"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186</w:t>
            </w:r>
          </w:p>
        </w:tc>
      </w:tr>
      <w:tr w:rsidR="00A45421" w:rsidRPr="00A45421" w14:paraId="38A0E12E"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EB10E8"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H</w:t>
            </w:r>
          </w:p>
        </w:tc>
        <w:tc>
          <w:tcPr>
            <w:tcW w:w="1445" w:type="dxa"/>
            <w:tcBorders>
              <w:top w:val="nil"/>
              <w:left w:val="nil"/>
              <w:bottom w:val="single" w:sz="4" w:space="0" w:color="auto"/>
              <w:right w:val="single" w:sz="4" w:space="0" w:color="auto"/>
            </w:tcBorders>
            <w:shd w:val="clear" w:color="auto" w:fill="auto"/>
            <w:noWrap/>
            <w:vAlign w:val="center"/>
            <w:hideMark/>
          </w:tcPr>
          <w:p w14:paraId="42F4626E"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14:paraId="3471011C"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14:paraId="6E445F45"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578</w:t>
            </w:r>
          </w:p>
        </w:tc>
        <w:tc>
          <w:tcPr>
            <w:tcW w:w="1134" w:type="dxa"/>
            <w:tcBorders>
              <w:top w:val="nil"/>
              <w:left w:val="nil"/>
              <w:bottom w:val="single" w:sz="4" w:space="0" w:color="auto"/>
              <w:right w:val="single" w:sz="4" w:space="0" w:color="auto"/>
            </w:tcBorders>
            <w:shd w:val="clear" w:color="auto" w:fill="auto"/>
            <w:noWrap/>
            <w:vAlign w:val="center"/>
            <w:hideMark/>
          </w:tcPr>
          <w:p w14:paraId="5007BA93"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38D7171"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16</w:t>
            </w:r>
          </w:p>
        </w:tc>
        <w:tc>
          <w:tcPr>
            <w:tcW w:w="1842" w:type="dxa"/>
            <w:tcBorders>
              <w:top w:val="nil"/>
              <w:left w:val="nil"/>
              <w:bottom w:val="single" w:sz="4" w:space="0" w:color="auto"/>
              <w:right w:val="single" w:sz="4" w:space="0" w:color="auto"/>
            </w:tcBorders>
            <w:shd w:val="clear" w:color="auto" w:fill="auto"/>
            <w:noWrap/>
            <w:vAlign w:val="center"/>
            <w:hideMark/>
          </w:tcPr>
          <w:p w14:paraId="7445E64C" w14:textId="77777777" w:rsidR="00A45421" w:rsidRPr="00A45421" w:rsidRDefault="00A45421" w:rsidP="00A45421">
            <w:pPr>
              <w:jc w:val="right"/>
              <w:rPr>
                <w:rFonts w:ascii="Aptos Narrow" w:hAnsi="Aptos Narrow"/>
                <w:color w:val="000000"/>
                <w:sz w:val="22"/>
                <w:szCs w:val="22"/>
              </w:rPr>
            </w:pPr>
            <w:r w:rsidRPr="00A45421">
              <w:rPr>
                <w:rFonts w:ascii="Aptos Narrow" w:hAnsi="Aptos Narrow"/>
                <w:color w:val="000000"/>
                <w:sz w:val="22"/>
                <w:szCs w:val="22"/>
              </w:rPr>
              <w:t>33</w:t>
            </w:r>
          </w:p>
        </w:tc>
      </w:tr>
      <w:tr w:rsidR="00A45421" w:rsidRPr="00A45421" w14:paraId="4D2E0DB5" w14:textId="77777777" w:rsidTr="00A45421">
        <w:trPr>
          <w:trHeight w:val="4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EB6706" w14:textId="77777777" w:rsidR="00A45421" w:rsidRPr="00A45421" w:rsidRDefault="00A45421" w:rsidP="00A45421">
            <w:pPr>
              <w:jc w:val="center"/>
              <w:rPr>
                <w:rFonts w:ascii="Aptos Narrow" w:hAnsi="Aptos Narrow"/>
                <w:b/>
                <w:bCs/>
                <w:color w:val="000000"/>
                <w:sz w:val="22"/>
                <w:szCs w:val="22"/>
              </w:rPr>
            </w:pPr>
            <w:r w:rsidRPr="00A45421">
              <w:rPr>
                <w:rFonts w:ascii="Aptos Narrow" w:hAnsi="Aptos Narrow"/>
                <w:b/>
                <w:bCs/>
                <w:color w:val="000000"/>
                <w:sz w:val="22"/>
                <w:szCs w:val="22"/>
              </w:rPr>
              <w:t>Total</w:t>
            </w:r>
          </w:p>
        </w:tc>
        <w:tc>
          <w:tcPr>
            <w:tcW w:w="1445" w:type="dxa"/>
            <w:tcBorders>
              <w:top w:val="nil"/>
              <w:left w:val="nil"/>
              <w:bottom w:val="single" w:sz="4" w:space="0" w:color="auto"/>
              <w:right w:val="single" w:sz="4" w:space="0" w:color="auto"/>
            </w:tcBorders>
            <w:shd w:val="clear" w:color="auto" w:fill="auto"/>
            <w:noWrap/>
            <w:vAlign w:val="center"/>
            <w:hideMark/>
          </w:tcPr>
          <w:p w14:paraId="77DC0554" w14:textId="77777777" w:rsidR="00A45421" w:rsidRPr="00A45421" w:rsidRDefault="00A45421" w:rsidP="00A45421">
            <w:pPr>
              <w:jc w:val="right"/>
              <w:rPr>
                <w:rFonts w:ascii="Aptos Narrow" w:hAnsi="Aptos Narrow"/>
                <w:b/>
                <w:bCs/>
                <w:color w:val="000000"/>
                <w:sz w:val="22"/>
                <w:szCs w:val="22"/>
              </w:rPr>
            </w:pPr>
            <w:r w:rsidRPr="00A45421">
              <w:rPr>
                <w:rFonts w:ascii="Aptos Narrow" w:hAnsi="Aptos Narrow"/>
                <w:b/>
                <w:bCs/>
                <w:color w:val="000000"/>
                <w:sz w:val="22"/>
                <w:szCs w:val="22"/>
              </w:rPr>
              <w:t>8,386</w:t>
            </w:r>
          </w:p>
        </w:tc>
        <w:tc>
          <w:tcPr>
            <w:tcW w:w="1134" w:type="dxa"/>
            <w:tcBorders>
              <w:top w:val="nil"/>
              <w:left w:val="nil"/>
              <w:bottom w:val="single" w:sz="4" w:space="0" w:color="auto"/>
              <w:right w:val="single" w:sz="4" w:space="0" w:color="auto"/>
            </w:tcBorders>
            <w:shd w:val="clear" w:color="auto" w:fill="auto"/>
            <w:noWrap/>
            <w:vAlign w:val="center"/>
            <w:hideMark/>
          </w:tcPr>
          <w:p w14:paraId="4EC5518A" w14:textId="77777777" w:rsidR="00A45421" w:rsidRPr="00A45421" w:rsidRDefault="00A45421" w:rsidP="00A45421">
            <w:pPr>
              <w:jc w:val="right"/>
              <w:rPr>
                <w:rFonts w:ascii="Aptos Narrow" w:hAnsi="Aptos Narrow"/>
                <w:b/>
                <w:bCs/>
                <w:color w:val="000000"/>
                <w:sz w:val="22"/>
                <w:szCs w:val="22"/>
              </w:rPr>
            </w:pPr>
            <w:r w:rsidRPr="00A45421">
              <w:rPr>
                <w:rFonts w:ascii="Aptos Narrow" w:hAnsi="Aptos Narrow"/>
                <w:b/>
                <w:bCs/>
                <w:color w:val="000000"/>
                <w:sz w:val="22"/>
                <w:szCs w:val="22"/>
              </w:rPr>
              <w:t>2,558</w:t>
            </w:r>
          </w:p>
        </w:tc>
        <w:tc>
          <w:tcPr>
            <w:tcW w:w="1276" w:type="dxa"/>
            <w:tcBorders>
              <w:top w:val="nil"/>
              <w:left w:val="nil"/>
              <w:bottom w:val="single" w:sz="4" w:space="0" w:color="auto"/>
              <w:right w:val="single" w:sz="4" w:space="0" w:color="auto"/>
            </w:tcBorders>
            <w:shd w:val="clear" w:color="auto" w:fill="auto"/>
            <w:noWrap/>
            <w:vAlign w:val="center"/>
            <w:hideMark/>
          </w:tcPr>
          <w:p w14:paraId="02D5F5E0" w14:textId="77777777" w:rsidR="00A45421" w:rsidRPr="00A45421" w:rsidRDefault="00A45421" w:rsidP="00A45421">
            <w:pPr>
              <w:jc w:val="right"/>
              <w:rPr>
                <w:rFonts w:ascii="Aptos Narrow" w:hAnsi="Aptos Narrow"/>
                <w:b/>
                <w:bCs/>
                <w:color w:val="000000"/>
                <w:sz w:val="22"/>
                <w:szCs w:val="22"/>
              </w:rPr>
            </w:pPr>
            <w:r w:rsidRPr="00A45421">
              <w:rPr>
                <w:rFonts w:ascii="Aptos Narrow" w:hAnsi="Aptos Narrow"/>
                <w:b/>
                <w:bCs/>
                <w:color w:val="000000"/>
                <w:sz w:val="22"/>
                <w:szCs w:val="22"/>
              </w:rPr>
              <w:t>93,913</w:t>
            </w:r>
          </w:p>
        </w:tc>
        <w:tc>
          <w:tcPr>
            <w:tcW w:w="1134" w:type="dxa"/>
            <w:tcBorders>
              <w:top w:val="nil"/>
              <w:left w:val="nil"/>
              <w:bottom w:val="single" w:sz="4" w:space="0" w:color="auto"/>
              <w:right w:val="single" w:sz="4" w:space="0" w:color="auto"/>
            </w:tcBorders>
            <w:shd w:val="clear" w:color="auto" w:fill="auto"/>
            <w:noWrap/>
            <w:vAlign w:val="center"/>
            <w:hideMark/>
          </w:tcPr>
          <w:p w14:paraId="65464493" w14:textId="77777777" w:rsidR="00A45421" w:rsidRPr="00A45421" w:rsidRDefault="00A45421" w:rsidP="00A45421">
            <w:pPr>
              <w:jc w:val="right"/>
              <w:rPr>
                <w:rFonts w:ascii="Aptos Narrow" w:hAnsi="Aptos Narrow"/>
                <w:b/>
                <w:bCs/>
                <w:color w:val="000000"/>
                <w:sz w:val="22"/>
                <w:szCs w:val="22"/>
              </w:rPr>
            </w:pPr>
            <w:r w:rsidRPr="00A45421">
              <w:rPr>
                <w:rFonts w:ascii="Aptos Narrow" w:hAnsi="Aptos Narrow"/>
                <w:b/>
                <w:bCs/>
                <w:color w:val="000000"/>
                <w:sz w:val="22"/>
                <w:szCs w:val="22"/>
              </w:rPr>
              <w:t>3,597</w:t>
            </w:r>
          </w:p>
        </w:tc>
        <w:tc>
          <w:tcPr>
            <w:tcW w:w="1417" w:type="dxa"/>
            <w:tcBorders>
              <w:top w:val="nil"/>
              <w:left w:val="nil"/>
              <w:bottom w:val="single" w:sz="4" w:space="0" w:color="auto"/>
              <w:right w:val="single" w:sz="4" w:space="0" w:color="auto"/>
            </w:tcBorders>
            <w:shd w:val="clear" w:color="auto" w:fill="auto"/>
            <w:noWrap/>
            <w:vAlign w:val="center"/>
            <w:hideMark/>
          </w:tcPr>
          <w:p w14:paraId="53C1B011" w14:textId="77777777" w:rsidR="00A45421" w:rsidRPr="00A45421" w:rsidRDefault="00A45421" w:rsidP="00A45421">
            <w:pPr>
              <w:jc w:val="right"/>
              <w:rPr>
                <w:rFonts w:ascii="Aptos Narrow" w:hAnsi="Aptos Narrow"/>
                <w:b/>
                <w:bCs/>
                <w:color w:val="000000"/>
                <w:sz w:val="22"/>
                <w:szCs w:val="22"/>
              </w:rPr>
            </w:pPr>
            <w:r w:rsidRPr="00A45421">
              <w:rPr>
                <w:rFonts w:ascii="Aptos Narrow" w:hAnsi="Aptos Narrow"/>
                <w:b/>
                <w:bCs/>
                <w:color w:val="000000"/>
                <w:sz w:val="22"/>
                <w:szCs w:val="22"/>
              </w:rPr>
              <w:t>889</w:t>
            </w:r>
          </w:p>
        </w:tc>
        <w:tc>
          <w:tcPr>
            <w:tcW w:w="1842" w:type="dxa"/>
            <w:tcBorders>
              <w:top w:val="nil"/>
              <w:left w:val="nil"/>
              <w:bottom w:val="single" w:sz="4" w:space="0" w:color="auto"/>
              <w:right w:val="single" w:sz="4" w:space="0" w:color="auto"/>
            </w:tcBorders>
            <w:shd w:val="clear" w:color="auto" w:fill="auto"/>
            <w:noWrap/>
            <w:vAlign w:val="center"/>
            <w:hideMark/>
          </w:tcPr>
          <w:p w14:paraId="488C65E6" w14:textId="77777777" w:rsidR="00A45421" w:rsidRPr="00A45421" w:rsidRDefault="00A45421" w:rsidP="00A45421">
            <w:pPr>
              <w:jc w:val="right"/>
              <w:rPr>
                <w:rFonts w:ascii="Aptos Narrow" w:hAnsi="Aptos Narrow"/>
                <w:b/>
                <w:bCs/>
                <w:color w:val="000000"/>
                <w:sz w:val="22"/>
                <w:szCs w:val="22"/>
              </w:rPr>
            </w:pPr>
            <w:r w:rsidRPr="00A45421">
              <w:rPr>
                <w:rFonts w:ascii="Aptos Narrow" w:hAnsi="Aptos Narrow"/>
                <w:b/>
                <w:bCs/>
                <w:color w:val="000000"/>
                <w:sz w:val="22"/>
                <w:szCs w:val="22"/>
              </w:rPr>
              <w:t>1,136</w:t>
            </w:r>
          </w:p>
        </w:tc>
      </w:tr>
    </w:tbl>
    <w:p w14:paraId="0864FF7D" w14:textId="68F88BDB" w:rsidR="00A45421" w:rsidRPr="00546E03" w:rsidRDefault="00A45421" w:rsidP="00A45421">
      <w:pPr>
        <w:rPr>
          <w:rFonts w:cs="Arial"/>
          <w:b/>
          <w:bCs/>
          <w:szCs w:val="24"/>
        </w:rPr>
      </w:pPr>
      <w:r w:rsidRPr="00546E03">
        <w:rPr>
          <w:rFonts w:cs="Arial"/>
          <w:b/>
          <w:bCs/>
          <w:szCs w:val="24"/>
        </w:rPr>
        <w:t xml:space="preserve"> </w:t>
      </w:r>
    </w:p>
    <w:p w14:paraId="3AE5E294" w14:textId="0D4AF033" w:rsidR="000054CE" w:rsidRPr="000054CE" w:rsidRDefault="000054CE" w:rsidP="000054CE">
      <w:pPr>
        <w:spacing w:after="160" w:line="259" w:lineRule="auto"/>
        <w:rPr>
          <w:rFonts w:cs="Arial"/>
          <w:sz w:val="20"/>
          <w:szCs w:val="20"/>
        </w:rPr>
      </w:pPr>
      <w:r w:rsidRPr="000054CE">
        <w:rPr>
          <w:rFonts w:cs="Arial"/>
          <w:sz w:val="20"/>
          <w:szCs w:val="20"/>
        </w:rPr>
        <w:t>#The current number of council tax discounts for single households (9</w:t>
      </w:r>
      <w:r>
        <w:rPr>
          <w:rFonts w:cs="Arial"/>
          <w:sz w:val="20"/>
          <w:szCs w:val="20"/>
        </w:rPr>
        <w:t>3</w:t>
      </w:r>
      <w:r w:rsidRPr="000054CE">
        <w:rPr>
          <w:rFonts w:cs="Arial"/>
          <w:sz w:val="20"/>
          <w:szCs w:val="20"/>
        </w:rPr>
        <w:t>,</w:t>
      </w:r>
      <w:r>
        <w:rPr>
          <w:rFonts w:cs="Arial"/>
          <w:sz w:val="20"/>
          <w:szCs w:val="20"/>
        </w:rPr>
        <w:t>913</w:t>
      </w:r>
      <w:r w:rsidRPr="000054CE">
        <w:rPr>
          <w:rFonts w:cs="Arial"/>
          <w:sz w:val="20"/>
          <w:szCs w:val="20"/>
        </w:rPr>
        <w:t xml:space="preserve">) is slightly above the census data. </w:t>
      </w:r>
    </w:p>
    <w:p w14:paraId="41B2EE19" w14:textId="20321D69" w:rsidR="0065587F" w:rsidRDefault="0065587F">
      <w:pPr>
        <w:spacing w:after="160" w:line="259" w:lineRule="auto"/>
        <w:rPr>
          <w:rFonts w:cs="Arial"/>
          <w:szCs w:val="24"/>
        </w:rPr>
      </w:pPr>
      <w:r>
        <w:rPr>
          <w:rFonts w:cs="Arial"/>
          <w:szCs w:val="24"/>
        </w:rPr>
        <w:br w:type="page"/>
      </w:r>
    </w:p>
    <w:p w14:paraId="3DFA39DE" w14:textId="5C40358C" w:rsidR="0065587F" w:rsidRPr="00854505" w:rsidRDefault="0065587F" w:rsidP="0065587F">
      <w:pPr>
        <w:rPr>
          <w:rFonts w:cs="Arial"/>
          <w:b/>
          <w:bCs/>
          <w:szCs w:val="24"/>
        </w:rPr>
      </w:pPr>
      <w:r w:rsidRPr="00C607AB">
        <w:rPr>
          <w:rFonts w:cs="Arial"/>
          <w:b/>
          <w:bCs/>
          <w:szCs w:val="24"/>
        </w:rPr>
        <w:lastRenderedPageBreak/>
        <w:t xml:space="preserve">Appendix 5 – CTRS </w:t>
      </w:r>
      <w:r w:rsidR="002155ED" w:rsidRPr="00C607AB">
        <w:rPr>
          <w:rFonts w:cs="Arial"/>
          <w:b/>
          <w:bCs/>
          <w:szCs w:val="24"/>
        </w:rPr>
        <w:t>Caseload Pensions data</w:t>
      </w:r>
    </w:p>
    <w:p w14:paraId="5C82A50D" w14:textId="77777777" w:rsidR="002155ED" w:rsidRPr="00854505" w:rsidRDefault="002155ED" w:rsidP="0065587F">
      <w:pPr>
        <w:rPr>
          <w:rFonts w:cs="Arial"/>
          <w:b/>
          <w:bCs/>
          <w:szCs w:val="24"/>
        </w:rPr>
      </w:pPr>
    </w:p>
    <w:tbl>
      <w:tblPr>
        <w:tblW w:w="5740" w:type="dxa"/>
        <w:tblLook w:val="04A0" w:firstRow="1" w:lastRow="0" w:firstColumn="1" w:lastColumn="0" w:noHBand="0" w:noVBand="1"/>
      </w:tblPr>
      <w:tblGrid>
        <w:gridCol w:w="4000"/>
        <w:gridCol w:w="1740"/>
      </w:tblGrid>
      <w:tr w:rsidR="003B721D" w:rsidRPr="00854505" w14:paraId="1E1B381F" w14:textId="77777777" w:rsidTr="003B721D">
        <w:trPr>
          <w:trHeight w:val="288"/>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D4344" w14:textId="77777777" w:rsidR="003B721D" w:rsidRPr="00854505" w:rsidRDefault="003B721D" w:rsidP="003B721D">
            <w:pPr>
              <w:rPr>
                <w:rFonts w:ascii="Aptos Narrow" w:hAnsi="Aptos Narrow"/>
                <w:b/>
                <w:bCs/>
                <w:color w:val="000000"/>
                <w:sz w:val="22"/>
                <w:szCs w:val="22"/>
              </w:rPr>
            </w:pPr>
            <w:r w:rsidRPr="00854505">
              <w:rPr>
                <w:rFonts w:ascii="Aptos Narrow" w:hAnsi="Aptos Narrow"/>
                <w:b/>
                <w:bCs/>
                <w:color w:val="000000"/>
                <w:sz w:val="22"/>
                <w:szCs w:val="22"/>
              </w:rPr>
              <w:t>Income below Applicable Amount (AA)</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272A5568" w14:textId="77777777" w:rsidR="003B721D" w:rsidRPr="00854505" w:rsidRDefault="003B721D" w:rsidP="003B721D">
            <w:pPr>
              <w:rPr>
                <w:rFonts w:ascii="Aptos Narrow" w:hAnsi="Aptos Narrow"/>
                <w:b/>
                <w:bCs/>
                <w:color w:val="000000"/>
                <w:sz w:val="22"/>
                <w:szCs w:val="22"/>
              </w:rPr>
            </w:pPr>
            <w:r w:rsidRPr="00854505">
              <w:rPr>
                <w:rFonts w:ascii="Aptos Narrow" w:hAnsi="Aptos Narrow"/>
                <w:b/>
                <w:bCs/>
                <w:color w:val="000000"/>
                <w:sz w:val="22"/>
                <w:szCs w:val="22"/>
              </w:rPr>
              <w:t>Count of Group</w:t>
            </w:r>
          </w:p>
        </w:tc>
      </w:tr>
      <w:tr w:rsidR="003B721D" w:rsidRPr="00854505" w14:paraId="74449466" w14:textId="77777777" w:rsidTr="003B721D">
        <w:trPr>
          <w:trHeight w:val="288"/>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1544BFBA" w14:textId="77777777" w:rsidR="003B721D" w:rsidRPr="00854505" w:rsidRDefault="003B721D" w:rsidP="003B721D">
            <w:pPr>
              <w:rPr>
                <w:rFonts w:ascii="Aptos Narrow" w:hAnsi="Aptos Narrow"/>
                <w:color w:val="000000"/>
                <w:sz w:val="22"/>
                <w:szCs w:val="22"/>
              </w:rPr>
            </w:pPr>
            <w:r w:rsidRPr="00854505">
              <w:rPr>
                <w:rFonts w:ascii="Aptos Narrow" w:hAnsi="Aptos Narrow"/>
                <w:color w:val="000000"/>
                <w:sz w:val="22"/>
                <w:szCs w:val="22"/>
              </w:rPr>
              <w:t>income 'almost' on or above</w:t>
            </w:r>
          </w:p>
        </w:tc>
        <w:tc>
          <w:tcPr>
            <w:tcW w:w="1740" w:type="dxa"/>
            <w:tcBorders>
              <w:top w:val="nil"/>
              <w:left w:val="nil"/>
              <w:bottom w:val="single" w:sz="4" w:space="0" w:color="auto"/>
              <w:right w:val="single" w:sz="4" w:space="0" w:color="auto"/>
            </w:tcBorders>
            <w:shd w:val="clear" w:color="auto" w:fill="auto"/>
            <w:noWrap/>
            <w:vAlign w:val="center"/>
            <w:hideMark/>
          </w:tcPr>
          <w:p w14:paraId="097BFA78" w14:textId="77777777" w:rsidR="003B721D" w:rsidRPr="00854505" w:rsidRDefault="003B721D" w:rsidP="003B721D">
            <w:pPr>
              <w:jc w:val="right"/>
              <w:rPr>
                <w:rFonts w:ascii="Aptos Narrow" w:hAnsi="Aptos Narrow"/>
                <w:color w:val="000000"/>
                <w:sz w:val="22"/>
                <w:szCs w:val="22"/>
              </w:rPr>
            </w:pPr>
            <w:r w:rsidRPr="00854505">
              <w:rPr>
                <w:rFonts w:ascii="Aptos Narrow" w:hAnsi="Aptos Narrow"/>
                <w:color w:val="000000"/>
                <w:sz w:val="22"/>
                <w:szCs w:val="22"/>
              </w:rPr>
              <w:t>2276</w:t>
            </w:r>
          </w:p>
        </w:tc>
      </w:tr>
      <w:tr w:rsidR="003B721D" w:rsidRPr="00854505" w14:paraId="2D18A544" w14:textId="77777777" w:rsidTr="003B721D">
        <w:trPr>
          <w:trHeight w:val="288"/>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05FDFFD9" w14:textId="77777777" w:rsidR="003B721D" w:rsidRPr="00854505" w:rsidRDefault="003B721D" w:rsidP="003B721D">
            <w:pPr>
              <w:rPr>
                <w:rFonts w:ascii="Aptos Narrow" w:hAnsi="Aptos Narrow"/>
                <w:color w:val="000000"/>
                <w:sz w:val="22"/>
                <w:szCs w:val="22"/>
              </w:rPr>
            </w:pPr>
            <w:r w:rsidRPr="00854505">
              <w:rPr>
                <w:rFonts w:ascii="Aptos Narrow" w:hAnsi="Aptos Narrow"/>
                <w:color w:val="000000"/>
                <w:sz w:val="22"/>
                <w:szCs w:val="22"/>
              </w:rPr>
              <w:t>Income more than £18 Below AA</w:t>
            </w:r>
          </w:p>
        </w:tc>
        <w:tc>
          <w:tcPr>
            <w:tcW w:w="1740" w:type="dxa"/>
            <w:tcBorders>
              <w:top w:val="nil"/>
              <w:left w:val="nil"/>
              <w:bottom w:val="single" w:sz="4" w:space="0" w:color="auto"/>
              <w:right w:val="single" w:sz="4" w:space="0" w:color="auto"/>
            </w:tcBorders>
            <w:shd w:val="clear" w:color="auto" w:fill="auto"/>
            <w:noWrap/>
            <w:vAlign w:val="center"/>
            <w:hideMark/>
          </w:tcPr>
          <w:p w14:paraId="7C4CE5CB" w14:textId="77777777" w:rsidR="003B721D" w:rsidRPr="00854505" w:rsidRDefault="003B721D" w:rsidP="003B721D">
            <w:pPr>
              <w:jc w:val="right"/>
              <w:rPr>
                <w:rFonts w:ascii="Aptos Narrow" w:hAnsi="Aptos Narrow"/>
                <w:color w:val="000000"/>
                <w:sz w:val="22"/>
                <w:szCs w:val="22"/>
              </w:rPr>
            </w:pPr>
            <w:r w:rsidRPr="00C607AB">
              <w:rPr>
                <w:rFonts w:ascii="Aptos Narrow" w:hAnsi="Aptos Narrow"/>
                <w:color w:val="000000"/>
                <w:sz w:val="22"/>
                <w:szCs w:val="22"/>
              </w:rPr>
              <w:t>305</w:t>
            </w:r>
          </w:p>
        </w:tc>
      </w:tr>
      <w:tr w:rsidR="003B721D" w:rsidRPr="00854505" w14:paraId="7D32BEA2" w14:textId="77777777" w:rsidTr="003B721D">
        <w:trPr>
          <w:trHeight w:val="288"/>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2588F9BF" w14:textId="77777777" w:rsidR="003B721D" w:rsidRPr="00854505" w:rsidRDefault="003B721D" w:rsidP="003B721D">
            <w:pPr>
              <w:rPr>
                <w:rFonts w:ascii="Aptos Narrow" w:hAnsi="Aptos Narrow"/>
                <w:color w:val="000000"/>
                <w:sz w:val="22"/>
                <w:szCs w:val="22"/>
              </w:rPr>
            </w:pPr>
            <w:r w:rsidRPr="00854505">
              <w:rPr>
                <w:rFonts w:ascii="Aptos Narrow" w:hAnsi="Aptos Narrow"/>
                <w:color w:val="000000"/>
                <w:sz w:val="22"/>
                <w:szCs w:val="22"/>
              </w:rPr>
              <w:t>Income more than £50 Below AA</w:t>
            </w:r>
          </w:p>
        </w:tc>
        <w:tc>
          <w:tcPr>
            <w:tcW w:w="1740" w:type="dxa"/>
            <w:tcBorders>
              <w:top w:val="nil"/>
              <w:left w:val="nil"/>
              <w:bottom w:val="single" w:sz="4" w:space="0" w:color="auto"/>
              <w:right w:val="single" w:sz="4" w:space="0" w:color="auto"/>
            </w:tcBorders>
            <w:shd w:val="clear" w:color="auto" w:fill="auto"/>
            <w:noWrap/>
            <w:vAlign w:val="center"/>
            <w:hideMark/>
          </w:tcPr>
          <w:p w14:paraId="12E1D846" w14:textId="77777777" w:rsidR="003B721D" w:rsidRPr="00854505" w:rsidRDefault="003B721D" w:rsidP="003B721D">
            <w:pPr>
              <w:jc w:val="right"/>
              <w:rPr>
                <w:rFonts w:ascii="Aptos Narrow" w:hAnsi="Aptos Narrow"/>
                <w:color w:val="000000"/>
                <w:sz w:val="22"/>
                <w:szCs w:val="22"/>
              </w:rPr>
            </w:pPr>
            <w:r w:rsidRPr="00C607AB">
              <w:rPr>
                <w:rFonts w:ascii="Aptos Narrow" w:hAnsi="Aptos Narrow"/>
                <w:color w:val="000000"/>
                <w:sz w:val="22"/>
                <w:szCs w:val="22"/>
              </w:rPr>
              <w:t>457</w:t>
            </w:r>
          </w:p>
        </w:tc>
      </w:tr>
      <w:tr w:rsidR="003B721D" w:rsidRPr="00854505" w14:paraId="2FCAA2EF" w14:textId="77777777" w:rsidTr="003B721D">
        <w:trPr>
          <w:trHeight w:val="288"/>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1EC83873" w14:textId="77777777" w:rsidR="003B721D" w:rsidRPr="00854505" w:rsidRDefault="003B721D" w:rsidP="003B721D">
            <w:pPr>
              <w:rPr>
                <w:rFonts w:ascii="Aptos Narrow" w:hAnsi="Aptos Narrow"/>
                <w:color w:val="000000"/>
                <w:sz w:val="22"/>
                <w:szCs w:val="22"/>
              </w:rPr>
            </w:pPr>
            <w:r w:rsidRPr="00854505">
              <w:rPr>
                <w:rFonts w:ascii="Aptos Narrow" w:hAnsi="Aptos Narrow"/>
                <w:color w:val="000000"/>
                <w:sz w:val="22"/>
                <w:szCs w:val="22"/>
              </w:rPr>
              <w:t>More than £100 below AA</w:t>
            </w:r>
          </w:p>
        </w:tc>
        <w:tc>
          <w:tcPr>
            <w:tcW w:w="1740" w:type="dxa"/>
            <w:tcBorders>
              <w:top w:val="nil"/>
              <w:left w:val="nil"/>
              <w:bottom w:val="single" w:sz="4" w:space="0" w:color="auto"/>
              <w:right w:val="single" w:sz="4" w:space="0" w:color="auto"/>
            </w:tcBorders>
            <w:shd w:val="clear" w:color="auto" w:fill="auto"/>
            <w:noWrap/>
            <w:vAlign w:val="center"/>
            <w:hideMark/>
          </w:tcPr>
          <w:p w14:paraId="022A6754" w14:textId="77777777" w:rsidR="003B721D" w:rsidRPr="00854505" w:rsidRDefault="003B721D" w:rsidP="003B721D">
            <w:pPr>
              <w:jc w:val="right"/>
              <w:rPr>
                <w:rFonts w:ascii="Aptos Narrow" w:hAnsi="Aptos Narrow"/>
                <w:color w:val="000000"/>
                <w:sz w:val="22"/>
                <w:szCs w:val="22"/>
              </w:rPr>
            </w:pPr>
            <w:r w:rsidRPr="00C607AB">
              <w:rPr>
                <w:rFonts w:ascii="Aptos Narrow" w:hAnsi="Aptos Narrow"/>
                <w:color w:val="000000"/>
                <w:sz w:val="22"/>
                <w:szCs w:val="22"/>
              </w:rPr>
              <w:t>208</w:t>
            </w:r>
          </w:p>
        </w:tc>
      </w:tr>
      <w:tr w:rsidR="003B721D" w:rsidRPr="00854505" w14:paraId="207E2BFE" w14:textId="77777777" w:rsidTr="003B721D">
        <w:trPr>
          <w:trHeight w:val="288"/>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0BD9851E" w14:textId="79CFEC1E" w:rsidR="003B721D" w:rsidRPr="00854505" w:rsidRDefault="00FF6C17" w:rsidP="003B721D">
            <w:pPr>
              <w:rPr>
                <w:rFonts w:ascii="Aptos Narrow" w:hAnsi="Aptos Narrow"/>
                <w:b/>
                <w:bCs/>
                <w:color w:val="000000"/>
                <w:sz w:val="22"/>
                <w:szCs w:val="22"/>
              </w:rPr>
            </w:pPr>
            <w:r w:rsidRPr="00854505">
              <w:rPr>
                <w:rFonts w:ascii="Aptos Narrow" w:hAnsi="Aptos Narrow"/>
                <w:b/>
                <w:bCs/>
                <w:color w:val="000000"/>
                <w:sz w:val="22"/>
                <w:szCs w:val="22"/>
              </w:rPr>
              <w:t>Count of number below AA</w:t>
            </w:r>
          </w:p>
        </w:tc>
        <w:tc>
          <w:tcPr>
            <w:tcW w:w="1740" w:type="dxa"/>
            <w:tcBorders>
              <w:top w:val="nil"/>
              <w:left w:val="nil"/>
              <w:bottom w:val="single" w:sz="4" w:space="0" w:color="auto"/>
              <w:right w:val="single" w:sz="4" w:space="0" w:color="auto"/>
            </w:tcBorders>
            <w:shd w:val="clear" w:color="auto" w:fill="auto"/>
            <w:noWrap/>
            <w:vAlign w:val="center"/>
            <w:hideMark/>
          </w:tcPr>
          <w:p w14:paraId="32D495A8" w14:textId="79AAD33F" w:rsidR="003B721D" w:rsidRPr="00854505" w:rsidRDefault="00FB234E" w:rsidP="003B721D">
            <w:pPr>
              <w:jc w:val="right"/>
              <w:rPr>
                <w:rFonts w:ascii="Aptos Narrow" w:hAnsi="Aptos Narrow"/>
                <w:b/>
                <w:bCs/>
                <w:color w:val="000000"/>
                <w:sz w:val="22"/>
                <w:szCs w:val="22"/>
              </w:rPr>
            </w:pPr>
            <w:r w:rsidRPr="00854505">
              <w:rPr>
                <w:rFonts w:ascii="Aptos Narrow" w:hAnsi="Aptos Narrow"/>
                <w:b/>
                <w:bCs/>
                <w:color w:val="000000"/>
                <w:sz w:val="22"/>
                <w:szCs w:val="22"/>
              </w:rPr>
              <w:t>970</w:t>
            </w:r>
          </w:p>
        </w:tc>
      </w:tr>
      <w:tr w:rsidR="003B721D" w:rsidRPr="003B721D" w14:paraId="0DFC761C" w14:textId="77777777" w:rsidTr="003B721D">
        <w:trPr>
          <w:trHeight w:val="288"/>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36A8093" w14:textId="77777777" w:rsidR="003B721D" w:rsidRPr="00854505" w:rsidRDefault="003B721D" w:rsidP="003B721D">
            <w:pPr>
              <w:rPr>
                <w:rFonts w:ascii="Aptos Narrow" w:hAnsi="Aptos Narrow"/>
                <w:color w:val="000000"/>
                <w:sz w:val="22"/>
                <w:szCs w:val="22"/>
              </w:rPr>
            </w:pPr>
            <w:r w:rsidRPr="00854505">
              <w:rPr>
                <w:rFonts w:ascii="Aptos Narrow" w:hAnsi="Aptos Narrow"/>
                <w:color w:val="000000"/>
                <w:sz w:val="22"/>
                <w:szCs w:val="22"/>
              </w:rPr>
              <w:t>CTRS Caseload (Pension Age)</w:t>
            </w:r>
          </w:p>
        </w:tc>
        <w:tc>
          <w:tcPr>
            <w:tcW w:w="1740" w:type="dxa"/>
            <w:tcBorders>
              <w:top w:val="nil"/>
              <w:left w:val="nil"/>
              <w:bottom w:val="single" w:sz="4" w:space="0" w:color="auto"/>
              <w:right w:val="single" w:sz="4" w:space="0" w:color="auto"/>
            </w:tcBorders>
            <w:shd w:val="clear" w:color="auto" w:fill="auto"/>
            <w:noWrap/>
            <w:vAlign w:val="center"/>
            <w:hideMark/>
          </w:tcPr>
          <w:p w14:paraId="47D33DF3" w14:textId="77777777" w:rsidR="003B721D" w:rsidRPr="003B721D" w:rsidRDefault="003B721D" w:rsidP="003B721D">
            <w:pPr>
              <w:jc w:val="right"/>
              <w:rPr>
                <w:rFonts w:ascii="Aptos Narrow" w:hAnsi="Aptos Narrow"/>
                <w:color w:val="000000"/>
                <w:sz w:val="22"/>
                <w:szCs w:val="22"/>
              </w:rPr>
            </w:pPr>
            <w:r w:rsidRPr="00854505">
              <w:rPr>
                <w:rFonts w:ascii="Aptos Narrow" w:hAnsi="Aptos Narrow"/>
                <w:color w:val="000000"/>
                <w:sz w:val="22"/>
                <w:szCs w:val="22"/>
              </w:rPr>
              <w:t>9218</w:t>
            </w:r>
          </w:p>
        </w:tc>
      </w:tr>
    </w:tbl>
    <w:p w14:paraId="0D41D28F" w14:textId="77777777" w:rsidR="003B721D" w:rsidRDefault="003B721D" w:rsidP="0065587F">
      <w:pPr>
        <w:rPr>
          <w:rFonts w:cs="Arial"/>
          <w:b/>
          <w:bCs/>
          <w:szCs w:val="24"/>
        </w:rPr>
      </w:pPr>
    </w:p>
    <w:p w14:paraId="381CA532" w14:textId="685A3110" w:rsidR="00E12E98" w:rsidRPr="003913B3" w:rsidRDefault="008B51FA" w:rsidP="00CA5152">
      <w:pPr>
        <w:rPr>
          <w:rFonts w:cs="Arial"/>
          <w:szCs w:val="24"/>
        </w:rPr>
      </w:pPr>
      <w:r>
        <w:rPr>
          <w:rFonts w:cs="Arial"/>
          <w:szCs w:val="24"/>
        </w:rPr>
        <w:t xml:space="preserve">Data shows </w:t>
      </w:r>
      <w:r w:rsidR="00B82D6E">
        <w:rPr>
          <w:rFonts w:cs="Arial"/>
          <w:szCs w:val="24"/>
        </w:rPr>
        <w:t xml:space="preserve">numbers of pension age claimants that potentially, could qualify for </w:t>
      </w:r>
      <w:r w:rsidR="00BC6B0E">
        <w:rPr>
          <w:rFonts w:cs="Arial"/>
          <w:szCs w:val="24"/>
        </w:rPr>
        <w:t xml:space="preserve">CTRS or an increased award of CTRS. </w:t>
      </w:r>
    </w:p>
    <w:sectPr w:rsidR="00E12E98" w:rsidRPr="003913B3" w:rsidSect="008F3127">
      <w:footerReference w:type="defaul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DF40" w14:textId="77777777" w:rsidR="003B244C" w:rsidRDefault="003B244C" w:rsidP="00CA5152">
      <w:r>
        <w:separator/>
      </w:r>
    </w:p>
  </w:endnote>
  <w:endnote w:type="continuationSeparator" w:id="0">
    <w:p w14:paraId="2467F0C4" w14:textId="77777777" w:rsidR="003B244C" w:rsidRDefault="003B244C" w:rsidP="00C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23723CB0" w14:textId="36038153" w:rsidR="00801C37" w:rsidRDefault="0080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987C" w14:textId="77777777" w:rsidR="00061001" w:rsidRDefault="0006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7060" w14:textId="77777777" w:rsidR="003B244C" w:rsidRDefault="003B244C" w:rsidP="00CA5152">
      <w:r>
        <w:separator/>
      </w:r>
    </w:p>
  </w:footnote>
  <w:footnote w:type="continuationSeparator" w:id="0">
    <w:p w14:paraId="256D057A" w14:textId="77777777" w:rsidR="003B244C" w:rsidRDefault="003B244C" w:rsidP="00CA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40B2D"/>
    <w:multiLevelType w:val="hybridMultilevel"/>
    <w:tmpl w:val="37C0169E"/>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3666C"/>
    <w:multiLevelType w:val="hybridMultilevel"/>
    <w:tmpl w:val="13AE65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E33852"/>
    <w:multiLevelType w:val="hybridMultilevel"/>
    <w:tmpl w:val="A2F08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FB19C9"/>
    <w:multiLevelType w:val="multilevel"/>
    <w:tmpl w:val="F716A0EE"/>
    <w:styleLink w:val="Headings"/>
    <w:lvl w:ilvl="0">
      <w:start w:val="1"/>
      <w:numFmt w:val="decimal"/>
      <w:lvlText w:val="%1."/>
      <w:lvlJc w:val="left"/>
      <w:pPr>
        <w:ind w:left="0" w:firstLine="0"/>
      </w:pPr>
      <w:rPr>
        <w:rFonts w:ascii="Arial" w:hAnsi="Arial" w:hint="default"/>
        <w:b/>
        <w:i w:val="0"/>
        <w:color w:val="085BA0"/>
        <w:sz w:val="28"/>
      </w:rPr>
    </w:lvl>
    <w:lvl w:ilvl="1">
      <w:start w:val="1"/>
      <w:numFmt w:val="decimal"/>
      <w:lvlText w:val="%1.%2"/>
      <w:lvlJc w:val="left"/>
      <w:pPr>
        <w:ind w:left="709"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C5BC1"/>
    <w:multiLevelType w:val="hybridMultilevel"/>
    <w:tmpl w:val="8D743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91611"/>
    <w:multiLevelType w:val="hybridMultilevel"/>
    <w:tmpl w:val="761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B2BBE"/>
    <w:multiLevelType w:val="hybridMultilevel"/>
    <w:tmpl w:val="9AD2E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6A4D1E"/>
    <w:multiLevelType w:val="hybridMultilevel"/>
    <w:tmpl w:val="2F30C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1B45BB"/>
    <w:multiLevelType w:val="hybridMultilevel"/>
    <w:tmpl w:val="D3EE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655385A"/>
    <w:multiLevelType w:val="multilevel"/>
    <w:tmpl w:val="85B8496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6802836"/>
    <w:multiLevelType w:val="hybridMultilevel"/>
    <w:tmpl w:val="CD22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14392"/>
    <w:multiLevelType w:val="hybridMultilevel"/>
    <w:tmpl w:val="E140D51C"/>
    <w:lvl w:ilvl="0" w:tplc="31C806EE">
      <w:start w:val="1"/>
      <w:numFmt w:val="bullet"/>
      <w:lvlText w:val=""/>
      <w:lvlJc w:val="left"/>
      <w:pPr>
        <w:ind w:left="720" w:hanging="360"/>
      </w:pPr>
      <w:rPr>
        <w:rFonts w:ascii="Symbol" w:eastAsia="Times New Roman"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765E21"/>
    <w:multiLevelType w:val="hybridMultilevel"/>
    <w:tmpl w:val="3E8CD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CD61EA"/>
    <w:multiLevelType w:val="hybridMultilevel"/>
    <w:tmpl w:val="0D1C6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2F2F6055"/>
    <w:multiLevelType w:val="hybridMultilevel"/>
    <w:tmpl w:val="B74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12C81"/>
    <w:multiLevelType w:val="hybridMultilevel"/>
    <w:tmpl w:val="282A60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AAE5B46"/>
    <w:multiLevelType w:val="hybridMultilevel"/>
    <w:tmpl w:val="A238D4A4"/>
    <w:lvl w:ilvl="0" w:tplc="6B4EF2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F758EE"/>
    <w:multiLevelType w:val="hybridMultilevel"/>
    <w:tmpl w:val="EC946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965D0"/>
    <w:multiLevelType w:val="hybridMultilevel"/>
    <w:tmpl w:val="3600129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21" w15:restartNumberingAfterBreak="0">
    <w:nsid w:val="46F9742F"/>
    <w:multiLevelType w:val="hybridMultilevel"/>
    <w:tmpl w:val="1A941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436506"/>
    <w:multiLevelType w:val="hybridMultilevel"/>
    <w:tmpl w:val="DCD20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816F83"/>
    <w:multiLevelType w:val="hybridMultilevel"/>
    <w:tmpl w:val="A2E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D92EA2"/>
    <w:multiLevelType w:val="hybridMultilevel"/>
    <w:tmpl w:val="B4ACC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54D0270"/>
    <w:multiLevelType w:val="hybridMultilevel"/>
    <w:tmpl w:val="789C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A7D7DF8"/>
    <w:multiLevelType w:val="hybridMultilevel"/>
    <w:tmpl w:val="DD5EDE4A"/>
    <w:lvl w:ilvl="0" w:tplc="3BE067D2">
      <w:start w:val="1"/>
      <w:numFmt w:val="bullet"/>
      <w:lvlText w:val="•"/>
      <w:lvlJc w:val="left"/>
      <w:pPr>
        <w:tabs>
          <w:tab w:val="num" w:pos="720"/>
        </w:tabs>
        <w:ind w:left="720" w:hanging="360"/>
      </w:pPr>
      <w:rPr>
        <w:rFonts w:ascii="Arial" w:hAnsi="Arial" w:hint="default"/>
      </w:rPr>
    </w:lvl>
    <w:lvl w:ilvl="1" w:tplc="3D344A46" w:tentative="1">
      <w:start w:val="1"/>
      <w:numFmt w:val="bullet"/>
      <w:lvlText w:val="•"/>
      <w:lvlJc w:val="left"/>
      <w:pPr>
        <w:tabs>
          <w:tab w:val="num" w:pos="1440"/>
        </w:tabs>
        <w:ind w:left="1440" w:hanging="360"/>
      </w:pPr>
      <w:rPr>
        <w:rFonts w:ascii="Arial" w:hAnsi="Arial" w:hint="default"/>
      </w:rPr>
    </w:lvl>
    <w:lvl w:ilvl="2" w:tplc="BFA6F45A" w:tentative="1">
      <w:start w:val="1"/>
      <w:numFmt w:val="bullet"/>
      <w:lvlText w:val="•"/>
      <w:lvlJc w:val="left"/>
      <w:pPr>
        <w:tabs>
          <w:tab w:val="num" w:pos="2160"/>
        </w:tabs>
        <w:ind w:left="2160" w:hanging="360"/>
      </w:pPr>
      <w:rPr>
        <w:rFonts w:ascii="Arial" w:hAnsi="Arial" w:hint="default"/>
      </w:rPr>
    </w:lvl>
    <w:lvl w:ilvl="3" w:tplc="C0C28E20" w:tentative="1">
      <w:start w:val="1"/>
      <w:numFmt w:val="bullet"/>
      <w:lvlText w:val="•"/>
      <w:lvlJc w:val="left"/>
      <w:pPr>
        <w:tabs>
          <w:tab w:val="num" w:pos="2880"/>
        </w:tabs>
        <w:ind w:left="2880" w:hanging="360"/>
      </w:pPr>
      <w:rPr>
        <w:rFonts w:ascii="Arial" w:hAnsi="Arial" w:hint="default"/>
      </w:rPr>
    </w:lvl>
    <w:lvl w:ilvl="4" w:tplc="E904F0D8" w:tentative="1">
      <w:start w:val="1"/>
      <w:numFmt w:val="bullet"/>
      <w:lvlText w:val="•"/>
      <w:lvlJc w:val="left"/>
      <w:pPr>
        <w:tabs>
          <w:tab w:val="num" w:pos="3600"/>
        </w:tabs>
        <w:ind w:left="3600" w:hanging="360"/>
      </w:pPr>
      <w:rPr>
        <w:rFonts w:ascii="Arial" w:hAnsi="Arial" w:hint="default"/>
      </w:rPr>
    </w:lvl>
    <w:lvl w:ilvl="5" w:tplc="349E12EA" w:tentative="1">
      <w:start w:val="1"/>
      <w:numFmt w:val="bullet"/>
      <w:lvlText w:val="•"/>
      <w:lvlJc w:val="left"/>
      <w:pPr>
        <w:tabs>
          <w:tab w:val="num" w:pos="4320"/>
        </w:tabs>
        <w:ind w:left="4320" w:hanging="360"/>
      </w:pPr>
      <w:rPr>
        <w:rFonts w:ascii="Arial" w:hAnsi="Arial" w:hint="default"/>
      </w:rPr>
    </w:lvl>
    <w:lvl w:ilvl="6" w:tplc="195C4A96" w:tentative="1">
      <w:start w:val="1"/>
      <w:numFmt w:val="bullet"/>
      <w:lvlText w:val="•"/>
      <w:lvlJc w:val="left"/>
      <w:pPr>
        <w:tabs>
          <w:tab w:val="num" w:pos="5040"/>
        </w:tabs>
        <w:ind w:left="5040" w:hanging="360"/>
      </w:pPr>
      <w:rPr>
        <w:rFonts w:ascii="Arial" w:hAnsi="Arial" w:hint="default"/>
      </w:rPr>
    </w:lvl>
    <w:lvl w:ilvl="7" w:tplc="CD6E703C" w:tentative="1">
      <w:start w:val="1"/>
      <w:numFmt w:val="bullet"/>
      <w:lvlText w:val="•"/>
      <w:lvlJc w:val="left"/>
      <w:pPr>
        <w:tabs>
          <w:tab w:val="num" w:pos="5760"/>
        </w:tabs>
        <w:ind w:left="5760" w:hanging="360"/>
      </w:pPr>
      <w:rPr>
        <w:rFonts w:ascii="Arial" w:hAnsi="Arial" w:hint="default"/>
      </w:rPr>
    </w:lvl>
    <w:lvl w:ilvl="8" w:tplc="1A72F1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217F78"/>
    <w:multiLevelType w:val="hybridMultilevel"/>
    <w:tmpl w:val="9000D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931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0484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293682">
    <w:abstractNumId w:val="0"/>
  </w:num>
  <w:num w:numId="3" w16cid:durableId="1691449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389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336137">
    <w:abstractNumId w:val="5"/>
  </w:num>
  <w:num w:numId="6" w16cid:durableId="785003028">
    <w:abstractNumId w:val="15"/>
  </w:num>
  <w:num w:numId="7" w16cid:durableId="1305618444">
    <w:abstractNumId w:val="3"/>
  </w:num>
  <w:num w:numId="8" w16cid:durableId="1959608038">
    <w:abstractNumId w:val="27"/>
  </w:num>
  <w:num w:numId="9" w16cid:durableId="1186482792">
    <w:abstractNumId w:val="20"/>
  </w:num>
  <w:num w:numId="10" w16cid:durableId="387188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02070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499739">
    <w:abstractNumId w:val="12"/>
  </w:num>
  <w:num w:numId="13" w16cid:durableId="1524704707">
    <w:abstractNumId w:val="25"/>
  </w:num>
  <w:num w:numId="14" w16cid:durableId="199706132">
    <w:abstractNumId w:val="1"/>
  </w:num>
  <w:num w:numId="15" w16cid:durableId="2052220521">
    <w:abstractNumId w:val="13"/>
  </w:num>
  <w:num w:numId="16" w16cid:durableId="238439705">
    <w:abstractNumId w:val="14"/>
  </w:num>
  <w:num w:numId="17" w16cid:durableId="208077259">
    <w:abstractNumId w:val="19"/>
  </w:num>
  <w:num w:numId="18" w16cid:durableId="1091245671">
    <w:abstractNumId w:val="21"/>
  </w:num>
  <w:num w:numId="19" w16cid:durableId="2018188363">
    <w:abstractNumId w:val="23"/>
  </w:num>
  <w:num w:numId="20" w16cid:durableId="924996774">
    <w:abstractNumId w:val="9"/>
  </w:num>
  <w:num w:numId="21" w16cid:durableId="1656378649">
    <w:abstractNumId w:val="11"/>
  </w:num>
  <w:num w:numId="22" w16cid:durableId="1524435190">
    <w:abstractNumId w:val="2"/>
  </w:num>
  <w:num w:numId="23" w16cid:durableId="213011189">
    <w:abstractNumId w:val="8"/>
  </w:num>
  <w:num w:numId="24" w16cid:durableId="1639072301">
    <w:abstractNumId w:val="6"/>
  </w:num>
  <w:num w:numId="25" w16cid:durableId="296110576">
    <w:abstractNumId w:val="22"/>
  </w:num>
  <w:num w:numId="26" w16cid:durableId="2113088846">
    <w:abstractNumId w:val="18"/>
  </w:num>
  <w:num w:numId="27" w16cid:durableId="1738631645">
    <w:abstractNumId w:val="7"/>
  </w:num>
  <w:num w:numId="28" w16cid:durableId="1027029336">
    <w:abstractNumId w:val="16"/>
  </w:num>
  <w:num w:numId="29" w16cid:durableId="395083068">
    <w:abstractNumId w:val="26"/>
  </w:num>
  <w:num w:numId="30" w16cid:durableId="1450662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0"/>
    <w:rsid w:val="000054CE"/>
    <w:rsid w:val="00005A7F"/>
    <w:rsid w:val="0000628B"/>
    <w:rsid w:val="00011C9D"/>
    <w:rsid w:val="000138BE"/>
    <w:rsid w:val="00034FD4"/>
    <w:rsid w:val="000426C7"/>
    <w:rsid w:val="000472B5"/>
    <w:rsid w:val="00061001"/>
    <w:rsid w:val="000760C7"/>
    <w:rsid w:val="00087AB2"/>
    <w:rsid w:val="000A04E6"/>
    <w:rsid w:val="000A0F60"/>
    <w:rsid w:val="000A4B64"/>
    <w:rsid w:val="000A5C7E"/>
    <w:rsid w:val="000C40A0"/>
    <w:rsid w:val="000E02C5"/>
    <w:rsid w:val="001054E0"/>
    <w:rsid w:val="001107F5"/>
    <w:rsid w:val="001124A2"/>
    <w:rsid w:val="00120B6B"/>
    <w:rsid w:val="00126DFA"/>
    <w:rsid w:val="001374AC"/>
    <w:rsid w:val="001403E0"/>
    <w:rsid w:val="00151067"/>
    <w:rsid w:val="00153EA0"/>
    <w:rsid w:val="0015426D"/>
    <w:rsid w:val="001543B0"/>
    <w:rsid w:val="00166B79"/>
    <w:rsid w:val="00187F36"/>
    <w:rsid w:val="001965F3"/>
    <w:rsid w:val="001A57F6"/>
    <w:rsid w:val="001B6299"/>
    <w:rsid w:val="001C3DE7"/>
    <w:rsid w:val="001C7F7F"/>
    <w:rsid w:val="001D4044"/>
    <w:rsid w:val="001D6594"/>
    <w:rsid w:val="001E639F"/>
    <w:rsid w:val="001F0EB3"/>
    <w:rsid w:val="002109A7"/>
    <w:rsid w:val="002155ED"/>
    <w:rsid w:val="00220CBF"/>
    <w:rsid w:val="0022756D"/>
    <w:rsid w:val="002310D9"/>
    <w:rsid w:val="00240E62"/>
    <w:rsid w:val="00254D0F"/>
    <w:rsid w:val="0027027F"/>
    <w:rsid w:val="00282B40"/>
    <w:rsid w:val="00283077"/>
    <w:rsid w:val="002905EE"/>
    <w:rsid w:val="002A3806"/>
    <w:rsid w:val="002A6128"/>
    <w:rsid w:val="002B6CE3"/>
    <w:rsid w:val="002C2325"/>
    <w:rsid w:val="002C53D9"/>
    <w:rsid w:val="002C6476"/>
    <w:rsid w:val="002D07D8"/>
    <w:rsid w:val="002D1F82"/>
    <w:rsid w:val="002D3892"/>
    <w:rsid w:val="002D3F01"/>
    <w:rsid w:val="002E1952"/>
    <w:rsid w:val="002E316A"/>
    <w:rsid w:val="002F7444"/>
    <w:rsid w:val="00300F8F"/>
    <w:rsid w:val="00320541"/>
    <w:rsid w:val="00332C35"/>
    <w:rsid w:val="00336B13"/>
    <w:rsid w:val="003472C3"/>
    <w:rsid w:val="003476AA"/>
    <w:rsid w:val="003807EB"/>
    <w:rsid w:val="003913B3"/>
    <w:rsid w:val="003A37D9"/>
    <w:rsid w:val="003A67ED"/>
    <w:rsid w:val="003B244C"/>
    <w:rsid w:val="003B721D"/>
    <w:rsid w:val="003C3016"/>
    <w:rsid w:val="003C41CA"/>
    <w:rsid w:val="003D3249"/>
    <w:rsid w:val="003F1F56"/>
    <w:rsid w:val="003F66DC"/>
    <w:rsid w:val="00421780"/>
    <w:rsid w:val="0043563C"/>
    <w:rsid w:val="00454F6A"/>
    <w:rsid w:val="004600E7"/>
    <w:rsid w:val="00480478"/>
    <w:rsid w:val="004941E2"/>
    <w:rsid w:val="004A2BB7"/>
    <w:rsid w:val="004A6BBE"/>
    <w:rsid w:val="004B2BB2"/>
    <w:rsid w:val="004B7B47"/>
    <w:rsid w:val="004C2005"/>
    <w:rsid w:val="004C30D1"/>
    <w:rsid w:val="004C4FD8"/>
    <w:rsid w:val="004D121A"/>
    <w:rsid w:val="004D4725"/>
    <w:rsid w:val="004D6742"/>
    <w:rsid w:val="004D7D65"/>
    <w:rsid w:val="004E01AD"/>
    <w:rsid w:val="004F039D"/>
    <w:rsid w:val="004F3583"/>
    <w:rsid w:val="00503000"/>
    <w:rsid w:val="00505512"/>
    <w:rsid w:val="00512189"/>
    <w:rsid w:val="0052271F"/>
    <w:rsid w:val="00525C00"/>
    <w:rsid w:val="00531882"/>
    <w:rsid w:val="00534327"/>
    <w:rsid w:val="00546E03"/>
    <w:rsid w:val="005511EA"/>
    <w:rsid w:val="005518B4"/>
    <w:rsid w:val="00555433"/>
    <w:rsid w:val="00555B00"/>
    <w:rsid w:val="00562E8D"/>
    <w:rsid w:val="00570E32"/>
    <w:rsid w:val="00582453"/>
    <w:rsid w:val="0058279A"/>
    <w:rsid w:val="005B0571"/>
    <w:rsid w:val="005B156A"/>
    <w:rsid w:val="005C4E5F"/>
    <w:rsid w:val="005D5D3C"/>
    <w:rsid w:val="005E3C2B"/>
    <w:rsid w:val="005F6F5F"/>
    <w:rsid w:val="00610614"/>
    <w:rsid w:val="006110D0"/>
    <w:rsid w:val="00611676"/>
    <w:rsid w:val="0062039F"/>
    <w:rsid w:val="006345DB"/>
    <w:rsid w:val="00645E13"/>
    <w:rsid w:val="00653A20"/>
    <w:rsid w:val="0065587F"/>
    <w:rsid w:val="00682AFF"/>
    <w:rsid w:val="00694407"/>
    <w:rsid w:val="006A43BD"/>
    <w:rsid w:val="006D34B6"/>
    <w:rsid w:val="006D6847"/>
    <w:rsid w:val="006E49D8"/>
    <w:rsid w:val="006F27E8"/>
    <w:rsid w:val="006F3014"/>
    <w:rsid w:val="007000E1"/>
    <w:rsid w:val="0070633B"/>
    <w:rsid w:val="00721762"/>
    <w:rsid w:val="0072186C"/>
    <w:rsid w:val="007341AF"/>
    <w:rsid w:val="00736A3D"/>
    <w:rsid w:val="00740B17"/>
    <w:rsid w:val="0074466B"/>
    <w:rsid w:val="0075752E"/>
    <w:rsid w:val="00765620"/>
    <w:rsid w:val="007805D3"/>
    <w:rsid w:val="00785907"/>
    <w:rsid w:val="007A2FBB"/>
    <w:rsid w:val="007B0450"/>
    <w:rsid w:val="007B2A5B"/>
    <w:rsid w:val="007C33C7"/>
    <w:rsid w:val="007C35D5"/>
    <w:rsid w:val="007C4AE0"/>
    <w:rsid w:val="007D0581"/>
    <w:rsid w:val="007D1990"/>
    <w:rsid w:val="007D59B1"/>
    <w:rsid w:val="007E4B33"/>
    <w:rsid w:val="007E726E"/>
    <w:rsid w:val="007E7CB0"/>
    <w:rsid w:val="007F1357"/>
    <w:rsid w:val="00801C37"/>
    <w:rsid w:val="00804D8F"/>
    <w:rsid w:val="008112FA"/>
    <w:rsid w:val="008114C4"/>
    <w:rsid w:val="008467C3"/>
    <w:rsid w:val="00854505"/>
    <w:rsid w:val="00856BE9"/>
    <w:rsid w:val="0087121A"/>
    <w:rsid w:val="00883768"/>
    <w:rsid w:val="00884F48"/>
    <w:rsid w:val="008A10AE"/>
    <w:rsid w:val="008B43A7"/>
    <w:rsid w:val="008B51FA"/>
    <w:rsid w:val="008C2E90"/>
    <w:rsid w:val="008C69E3"/>
    <w:rsid w:val="008C7A36"/>
    <w:rsid w:val="008E3910"/>
    <w:rsid w:val="008E539C"/>
    <w:rsid w:val="008F2F70"/>
    <w:rsid w:val="008F3127"/>
    <w:rsid w:val="008F60B1"/>
    <w:rsid w:val="00900268"/>
    <w:rsid w:val="0090103D"/>
    <w:rsid w:val="009177FA"/>
    <w:rsid w:val="00940BDC"/>
    <w:rsid w:val="009421B4"/>
    <w:rsid w:val="009532B1"/>
    <w:rsid w:val="00960556"/>
    <w:rsid w:val="0096760E"/>
    <w:rsid w:val="009741B6"/>
    <w:rsid w:val="00981586"/>
    <w:rsid w:val="0099033C"/>
    <w:rsid w:val="00993CE6"/>
    <w:rsid w:val="00997275"/>
    <w:rsid w:val="009A180C"/>
    <w:rsid w:val="009A3920"/>
    <w:rsid w:val="009B04BE"/>
    <w:rsid w:val="009B2566"/>
    <w:rsid w:val="009C341B"/>
    <w:rsid w:val="009E3861"/>
    <w:rsid w:val="009E47A3"/>
    <w:rsid w:val="009E5B6F"/>
    <w:rsid w:val="009F102F"/>
    <w:rsid w:val="009F12CE"/>
    <w:rsid w:val="009F708D"/>
    <w:rsid w:val="00A04A69"/>
    <w:rsid w:val="00A06166"/>
    <w:rsid w:val="00A07469"/>
    <w:rsid w:val="00A07EC3"/>
    <w:rsid w:val="00A24BB5"/>
    <w:rsid w:val="00A32DF1"/>
    <w:rsid w:val="00A369B0"/>
    <w:rsid w:val="00A424D2"/>
    <w:rsid w:val="00A45421"/>
    <w:rsid w:val="00A57AA7"/>
    <w:rsid w:val="00A600B7"/>
    <w:rsid w:val="00A81DBB"/>
    <w:rsid w:val="00A87CA3"/>
    <w:rsid w:val="00A93A06"/>
    <w:rsid w:val="00AB0B4A"/>
    <w:rsid w:val="00AB35B2"/>
    <w:rsid w:val="00AB7E55"/>
    <w:rsid w:val="00AC7CA0"/>
    <w:rsid w:val="00AD30F5"/>
    <w:rsid w:val="00AD3E87"/>
    <w:rsid w:val="00AD4065"/>
    <w:rsid w:val="00AE040A"/>
    <w:rsid w:val="00B16B66"/>
    <w:rsid w:val="00B17BBD"/>
    <w:rsid w:val="00B224BD"/>
    <w:rsid w:val="00B40D2A"/>
    <w:rsid w:val="00B440A5"/>
    <w:rsid w:val="00B52455"/>
    <w:rsid w:val="00B54604"/>
    <w:rsid w:val="00B72E5F"/>
    <w:rsid w:val="00B73330"/>
    <w:rsid w:val="00B733E9"/>
    <w:rsid w:val="00B77078"/>
    <w:rsid w:val="00B82D6E"/>
    <w:rsid w:val="00B91ED1"/>
    <w:rsid w:val="00B9277D"/>
    <w:rsid w:val="00BC6B0E"/>
    <w:rsid w:val="00BD79FB"/>
    <w:rsid w:val="00BF7872"/>
    <w:rsid w:val="00C21EBF"/>
    <w:rsid w:val="00C27801"/>
    <w:rsid w:val="00C34923"/>
    <w:rsid w:val="00C4101A"/>
    <w:rsid w:val="00C503B1"/>
    <w:rsid w:val="00C607AB"/>
    <w:rsid w:val="00C80180"/>
    <w:rsid w:val="00C85A16"/>
    <w:rsid w:val="00C9620D"/>
    <w:rsid w:val="00CA0F63"/>
    <w:rsid w:val="00CA5152"/>
    <w:rsid w:val="00CB1052"/>
    <w:rsid w:val="00CB3A70"/>
    <w:rsid w:val="00CC45EC"/>
    <w:rsid w:val="00CC55F3"/>
    <w:rsid w:val="00CC792B"/>
    <w:rsid w:val="00CC7B2E"/>
    <w:rsid w:val="00CD36F1"/>
    <w:rsid w:val="00CD5557"/>
    <w:rsid w:val="00CD64E3"/>
    <w:rsid w:val="00CE368D"/>
    <w:rsid w:val="00CE51CE"/>
    <w:rsid w:val="00D03A90"/>
    <w:rsid w:val="00D04C96"/>
    <w:rsid w:val="00D229C5"/>
    <w:rsid w:val="00D27DAC"/>
    <w:rsid w:val="00D32449"/>
    <w:rsid w:val="00D6614A"/>
    <w:rsid w:val="00D743BC"/>
    <w:rsid w:val="00D757E6"/>
    <w:rsid w:val="00D76278"/>
    <w:rsid w:val="00D8272C"/>
    <w:rsid w:val="00D839AE"/>
    <w:rsid w:val="00DA4A3A"/>
    <w:rsid w:val="00DB4237"/>
    <w:rsid w:val="00DC1DD2"/>
    <w:rsid w:val="00DE26B9"/>
    <w:rsid w:val="00DE6D79"/>
    <w:rsid w:val="00DF43CC"/>
    <w:rsid w:val="00DF4B9B"/>
    <w:rsid w:val="00E020C4"/>
    <w:rsid w:val="00E12E98"/>
    <w:rsid w:val="00E25A76"/>
    <w:rsid w:val="00E40542"/>
    <w:rsid w:val="00E42974"/>
    <w:rsid w:val="00E44458"/>
    <w:rsid w:val="00E46C04"/>
    <w:rsid w:val="00E569FE"/>
    <w:rsid w:val="00E60673"/>
    <w:rsid w:val="00E636CA"/>
    <w:rsid w:val="00E728CD"/>
    <w:rsid w:val="00E80F01"/>
    <w:rsid w:val="00E82BDC"/>
    <w:rsid w:val="00E92E7C"/>
    <w:rsid w:val="00EA14C0"/>
    <w:rsid w:val="00EA2700"/>
    <w:rsid w:val="00EB3197"/>
    <w:rsid w:val="00EB410D"/>
    <w:rsid w:val="00EC49D9"/>
    <w:rsid w:val="00EC5613"/>
    <w:rsid w:val="00ED27DE"/>
    <w:rsid w:val="00ED3AD1"/>
    <w:rsid w:val="00ED57AA"/>
    <w:rsid w:val="00EE5646"/>
    <w:rsid w:val="00EE7605"/>
    <w:rsid w:val="00F05C3A"/>
    <w:rsid w:val="00F11F80"/>
    <w:rsid w:val="00F25FC2"/>
    <w:rsid w:val="00F46D7D"/>
    <w:rsid w:val="00F55049"/>
    <w:rsid w:val="00F70C39"/>
    <w:rsid w:val="00F8162D"/>
    <w:rsid w:val="00F81E1E"/>
    <w:rsid w:val="00F931E9"/>
    <w:rsid w:val="00FA60D8"/>
    <w:rsid w:val="00FB234E"/>
    <w:rsid w:val="00FB5DED"/>
    <w:rsid w:val="00FE41B6"/>
    <w:rsid w:val="00FF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532B"/>
  <w15:chartTrackingRefBased/>
  <w15:docId w15:val="{C768741B-C86A-4241-A1EA-340173A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2"/>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CA5152"/>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CA5152"/>
    <w:pPr>
      <w:keepNext/>
      <w:keepLines/>
      <w:spacing w:before="160"/>
      <w:outlineLvl w:val="1"/>
    </w:pPr>
    <w:rPr>
      <w:rFonts w:ascii="Calibri Light" w:eastAsia="SimSun" w:hAnsi="Calibri Light"/>
      <w:b/>
      <w:color w:val="2E74B5"/>
      <w:sz w:val="28"/>
      <w:szCs w:val="28"/>
    </w:rPr>
  </w:style>
  <w:style w:type="paragraph" w:styleId="Heading3">
    <w:name w:val="heading 3"/>
    <w:basedOn w:val="Normal"/>
    <w:next w:val="Normal"/>
    <w:link w:val="Heading3Char"/>
    <w:uiPriority w:val="9"/>
    <w:semiHidden/>
    <w:unhideWhenUsed/>
    <w:qFormat/>
    <w:rsid w:val="00CA5152"/>
    <w:pPr>
      <w:keepNext/>
      <w:keepLines/>
      <w:spacing w:before="80"/>
      <w:outlineLvl w:val="2"/>
    </w:pPr>
    <w:rPr>
      <w:rFonts w:ascii="Calibri Light" w:eastAsia="SimSun" w:hAnsi="Calibri Light"/>
      <w:b/>
      <w:color w:val="2E74B5"/>
      <w:sz w:val="28"/>
      <w:szCs w:val="26"/>
    </w:rPr>
  </w:style>
  <w:style w:type="paragraph" w:styleId="Heading4">
    <w:name w:val="heading 4"/>
    <w:basedOn w:val="Normal"/>
    <w:next w:val="Normal"/>
    <w:link w:val="Heading4Char"/>
    <w:uiPriority w:val="9"/>
    <w:unhideWhenUsed/>
    <w:qFormat/>
    <w:rsid w:val="00CA5152"/>
    <w:pPr>
      <w:keepNext/>
      <w:keepLines/>
      <w:spacing w:before="8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CA5152"/>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A5152"/>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A5152"/>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A5152"/>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A5152"/>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52"/>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CA5152"/>
    <w:rPr>
      <w:rFonts w:ascii="Calibri Light" w:eastAsia="SimSun" w:hAnsi="Calibri Light" w:cs="Times New Roman"/>
      <w:b/>
      <w:color w:val="2E74B5"/>
      <w:sz w:val="28"/>
      <w:szCs w:val="28"/>
      <w:lang w:eastAsia="en-GB"/>
    </w:rPr>
  </w:style>
  <w:style w:type="character" w:customStyle="1" w:styleId="Heading3Char">
    <w:name w:val="Heading 3 Char"/>
    <w:basedOn w:val="DefaultParagraphFont"/>
    <w:link w:val="Heading3"/>
    <w:uiPriority w:val="9"/>
    <w:semiHidden/>
    <w:rsid w:val="00CA5152"/>
    <w:rPr>
      <w:rFonts w:ascii="Calibri Light" w:eastAsia="SimSun" w:hAnsi="Calibri Light" w:cs="Times New Roman"/>
      <w:b/>
      <w:color w:val="2E74B5"/>
      <w:sz w:val="28"/>
      <w:szCs w:val="26"/>
      <w:lang w:eastAsia="en-GB"/>
    </w:rPr>
  </w:style>
  <w:style w:type="character" w:customStyle="1" w:styleId="Heading4Char">
    <w:name w:val="Heading 4 Char"/>
    <w:basedOn w:val="DefaultParagraphFont"/>
    <w:link w:val="Heading4"/>
    <w:uiPriority w:val="9"/>
    <w:semiHidden/>
    <w:rsid w:val="00CA5152"/>
    <w:rPr>
      <w:rFonts w:ascii="Calibri Light" w:eastAsia="SimSun" w:hAnsi="Calibri Light" w:cs="Times New Roman"/>
      <w:sz w:val="24"/>
      <w:szCs w:val="24"/>
      <w:lang w:eastAsia="en-GB"/>
    </w:rPr>
  </w:style>
  <w:style w:type="character" w:customStyle="1" w:styleId="Heading5Char">
    <w:name w:val="Heading 5 Char"/>
    <w:basedOn w:val="DefaultParagraphFont"/>
    <w:link w:val="Heading5"/>
    <w:uiPriority w:val="9"/>
    <w:semiHidden/>
    <w:rsid w:val="00CA5152"/>
    <w:rPr>
      <w:rFonts w:ascii="Calibri Light" w:eastAsia="SimSun" w:hAnsi="Calibri Light" w:cs="Times New Roman"/>
      <w:i/>
      <w:iCs/>
      <w:lang w:eastAsia="en-GB"/>
    </w:rPr>
  </w:style>
  <w:style w:type="character" w:customStyle="1" w:styleId="Heading6Char">
    <w:name w:val="Heading 6 Char"/>
    <w:basedOn w:val="DefaultParagraphFont"/>
    <w:link w:val="Heading6"/>
    <w:uiPriority w:val="9"/>
    <w:semiHidden/>
    <w:rsid w:val="00CA5152"/>
    <w:rPr>
      <w:rFonts w:ascii="Calibri Light" w:eastAsia="SimSun" w:hAnsi="Calibri Light" w:cs="Times New Roman"/>
      <w:color w:val="595959"/>
      <w:sz w:val="24"/>
      <w:szCs w:val="21"/>
      <w:lang w:eastAsia="en-GB"/>
    </w:rPr>
  </w:style>
  <w:style w:type="character" w:customStyle="1" w:styleId="Heading7Char">
    <w:name w:val="Heading 7 Char"/>
    <w:basedOn w:val="DefaultParagraphFont"/>
    <w:link w:val="Heading7"/>
    <w:uiPriority w:val="9"/>
    <w:semiHidden/>
    <w:rsid w:val="00CA5152"/>
    <w:rPr>
      <w:rFonts w:ascii="Calibri Light" w:eastAsia="SimSun" w:hAnsi="Calibri Light" w:cs="Times New Roman"/>
      <w:i/>
      <w:iCs/>
      <w:color w:val="595959"/>
      <w:sz w:val="24"/>
      <w:szCs w:val="21"/>
      <w:lang w:eastAsia="en-GB"/>
    </w:rPr>
  </w:style>
  <w:style w:type="character" w:customStyle="1" w:styleId="Heading8Char">
    <w:name w:val="Heading 8 Char"/>
    <w:basedOn w:val="DefaultParagraphFont"/>
    <w:link w:val="Heading8"/>
    <w:uiPriority w:val="9"/>
    <w:semiHidden/>
    <w:rsid w:val="00CA5152"/>
    <w:rPr>
      <w:rFonts w:ascii="Calibri Light" w:eastAsia="SimSun" w:hAnsi="Calibri Light" w:cs="Times New Roman"/>
      <w:smallCaps/>
      <w:color w:val="595959"/>
      <w:sz w:val="24"/>
      <w:szCs w:val="21"/>
      <w:lang w:eastAsia="en-GB"/>
    </w:rPr>
  </w:style>
  <w:style w:type="character" w:customStyle="1" w:styleId="Heading9Char">
    <w:name w:val="Heading 9 Char"/>
    <w:basedOn w:val="DefaultParagraphFont"/>
    <w:link w:val="Heading9"/>
    <w:uiPriority w:val="9"/>
    <w:semiHidden/>
    <w:rsid w:val="00CA5152"/>
    <w:rPr>
      <w:rFonts w:ascii="Calibri Light" w:eastAsia="SimSun" w:hAnsi="Calibri Light" w:cs="Times New Roman"/>
      <w:i/>
      <w:iCs/>
      <w:smallCaps/>
      <w:color w:val="595959"/>
      <w:sz w:val="24"/>
      <w:szCs w:val="21"/>
      <w:lang w:eastAsia="en-GB"/>
    </w:rPr>
  </w:style>
  <w:style w:type="character" w:styleId="Hyperlink">
    <w:name w:val="Hyperlink"/>
    <w:uiPriority w:val="99"/>
    <w:unhideWhenUsed/>
    <w:rsid w:val="00CA5152"/>
    <w:rPr>
      <w:color w:val="0000FF"/>
      <w:u w:val="single"/>
    </w:rPr>
  </w:style>
  <w:style w:type="character" w:styleId="FollowedHyperlink">
    <w:name w:val="FollowedHyperlink"/>
    <w:uiPriority w:val="99"/>
    <w:semiHidden/>
    <w:unhideWhenUsed/>
    <w:rsid w:val="00CA5152"/>
    <w:rPr>
      <w:color w:val="800080"/>
      <w:u w:val="single"/>
    </w:rPr>
  </w:style>
  <w:style w:type="paragraph" w:customStyle="1" w:styleId="msonormal0">
    <w:name w:val="msonormal"/>
    <w:basedOn w:val="Normal"/>
    <w:uiPriority w:val="99"/>
    <w:rsid w:val="00CA5152"/>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CA5152"/>
    <w:pPr>
      <w:spacing w:before="100" w:beforeAutospacing="1" w:after="100" w:afterAutospacing="1"/>
    </w:pPr>
    <w:rPr>
      <w:rFonts w:ascii="Times New Roman" w:hAnsi="Times New Roman"/>
      <w:szCs w:val="24"/>
    </w:rPr>
  </w:style>
  <w:style w:type="paragraph" w:styleId="TOC1">
    <w:name w:val="toc 1"/>
    <w:basedOn w:val="Normal"/>
    <w:next w:val="Normal"/>
    <w:autoRedefine/>
    <w:uiPriority w:val="39"/>
    <w:semiHidden/>
    <w:unhideWhenUsed/>
    <w:rsid w:val="00CA5152"/>
    <w:pPr>
      <w:tabs>
        <w:tab w:val="left" w:pos="1320"/>
        <w:tab w:val="right" w:leader="dot" w:pos="9016"/>
      </w:tabs>
    </w:pPr>
  </w:style>
  <w:style w:type="paragraph" w:styleId="TOC2">
    <w:name w:val="toc 2"/>
    <w:basedOn w:val="Normal"/>
    <w:next w:val="Normal"/>
    <w:autoRedefine/>
    <w:uiPriority w:val="39"/>
    <w:semiHidden/>
    <w:unhideWhenUsed/>
    <w:rsid w:val="00CA5152"/>
    <w:pPr>
      <w:tabs>
        <w:tab w:val="left" w:pos="880"/>
        <w:tab w:val="right" w:leader="dot" w:pos="9016"/>
      </w:tabs>
      <w:ind w:left="220"/>
    </w:pPr>
  </w:style>
  <w:style w:type="paragraph" w:styleId="TOC3">
    <w:name w:val="toc 3"/>
    <w:basedOn w:val="Normal"/>
    <w:next w:val="Normal"/>
    <w:autoRedefine/>
    <w:uiPriority w:val="39"/>
    <w:semiHidden/>
    <w:unhideWhenUsed/>
    <w:rsid w:val="00CA5152"/>
    <w:pPr>
      <w:ind w:left="440"/>
    </w:pPr>
  </w:style>
  <w:style w:type="paragraph" w:styleId="FootnoteText">
    <w:name w:val="footnote text"/>
    <w:basedOn w:val="Normal"/>
    <w:link w:val="FootnoteTextChar"/>
    <w:uiPriority w:val="99"/>
    <w:semiHidden/>
    <w:unhideWhenUsed/>
    <w:rsid w:val="00CA5152"/>
    <w:rPr>
      <w:sz w:val="20"/>
      <w:szCs w:val="20"/>
    </w:rPr>
  </w:style>
  <w:style w:type="character" w:customStyle="1" w:styleId="FootnoteTextChar">
    <w:name w:val="Footnote Text Char"/>
    <w:basedOn w:val="DefaultParagraphFont"/>
    <w:link w:val="FootnoteText"/>
    <w:uiPriority w:val="99"/>
    <w:semiHidden/>
    <w:rsid w:val="00CA5152"/>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CA5152"/>
    <w:rPr>
      <w:sz w:val="20"/>
      <w:szCs w:val="20"/>
      <w:lang w:val="x-none"/>
    </w:rPr>
  </w:style>
  <w:style w:type="character" w:customStyle="1" w:styleId="CommentTextChar">
    <w:name w:val="Comment Text Char"/>
    <w:basedOn w:val="DefaultParagraphFont"/>
    <w:link w:val="CommentText"/>
    <w:uiPriority w:val="99"/>
    <w:rsid w:val="00CA5152"/>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CA5152"/>
    <w:pPr>
      <w:tabs>
        <w:tab w:val="center" w:pos="4153"/>
        <w:tab w:val="right" w:pos="8306"/>
      </w:tabs>
    </w:pPr>
    <w:rPr>
      <w:rFonts w:ascii="Times New Roman" w:hAnsi="Times New Roman"/>
      <w:szCs w:val="24"/>
      <w:lang w:val="en-US"/>
    </w:rPr>
  </w:style>
  <w:style w:type="character" w:customStyle="1" w:styleId="HeaderChar">
    <w:name w:val="Header Char"/>
    <w:basedOn w:val="DefaultParagraphFont"/>
    <w:link w:val="Header"/>
    <w:uiPriority w:val="99"/>
    <w:rsid w:val="00CA515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A5152"/>
    <w:pPr>
      <w:tabs>
        <w:tab w:val="center" w:pos="4513"/>
        <w:tab w:val="right" w:pos="9026"/>
      </w:tabs>
    </w:pPr>
    <w:rPr>
      <w:lang w:val="x-none"/>
    </w:rPr>
  </w:style>
  <w:style w:type="character" w:customStyle="1" w:styleId="FooterChar">
    <w:name w:val="Footer Char"/>
    <w:basedOn w:val="DefaultParagraphFont"/>
    <w:link w:val="Footer"/>
    <w:uiPriority w:val="99"/>
    <w:rsid w:val="00CA5152"/>
    <w:rPr>
      <w:rFonts w:ascii="Arial" w:eastAsia="Times New Roman" w:hAnsi="Arial" w:cs="Times New Roman"/>
      <w:sz w:val="24"/>
      <w:szCs w:val="21"/>
      <w:lang w:val="x-none" w:eastAsia="en-GB"/>
    </w:rPr>
  </w:style>
  <w:style w:type="paragraph" w:styleId="Caption">
    <w:name w:val="caption"/>
    <w:basedOn w:val="Normal"/>
    <w:next w:val="Normal"/>
    <w:uiPriority w:val="35"/>
    <w:semiHidden/>
    <w:unhideWhenUsed/>
    <w:qFormat/>
    <w:rsid w:val="00CA5152"/>
    <w:rPr>
      <w:b/>
      <w:bCs/>
      <w:color w:val="404040"/>
      <w:sz w:val="20"/>
      <w:szCs w:val="20"/>
    </w:rPr>
  </w:style>
  <w:style w:type="paragraph" w:styleId="Title">
    <w:name w:val="Title"/>
    <w:basedOn w:val="Normal"/>
    <w:next w:val="Normal"/>
    <w:link w:val="TitleChar"/>
    <w:uiPriority w:val="10"/>
    <w:qFormat/>
    <w:rsid w:val="00CA5152"/>
    <w:pPr>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CA5152"/>
    <w:rPr>
      <w:rFonts w:ascii="Calibri Light" w:eastAsia="SimSun" w:hAnsi="Calibri Light" w:cs="Times New Roman"/>
      <w:color w:val="2E74B5"/>
      <w:spacing w:val="-7"/>
      <w:sz w:val="80"/>
      <w:szCs w:val="80"/>
      <w:lang w:eastAsia="en-GB"/>
    </w:rPr>
  </w:style>
  <w:style w:type="paragraph" w:styleId="BodyText">
    <w:name w:val="Body Text"/>
    <w:basedOn w:val="Normal"/>
    <w:link w:val="BodyTextChar"/>
    <w:uiPriority w:val="99"/>
    <w:semiHidden/>
    <w:unhideWhenUsed/>
    <w:rsid w:val="00CA5152"/>
    <w:pPr>
      <w:spacing w:after="120"/>
    </w:pPr>
    <w:rPr>
      <w:rFonts w:ascii="Times New Roman" w:hAnsi="Times New Roman"/>
      <w:szCs w:val="24"/>
      <w:lang w:val="en-US"/>
    </w:rPr>
  </w:style>
  <w:style w:type="character" w:customStyle="1" w:styleId="BodyTextChar">
    <w:name w:val="Body Text Char"/>
    <w:basedOn w:val="DefaultParagraphFont"/>
    <w:link w:val="BodyText"/>
    <w:uiPriority w:val="99"/>
    <w:semiHidden/>
    <w:rsid w:val="00CA5152"/>
    <w:rPr>
      <w:rFonts w:ascii="Times New Roman" w:eastAsia="Times New Roman" w:hAnsi="Times New Roman" w:cs="Times New Roman"/>
      <w:sz w:val="24"/>
      <w:szCs w:val="24"/>
      <w:lang w:val="en-US" w:eastAsia="en-GB"/>
    </w:rPr>
  </w:style>
  <w:style w:type="paragraph" w:styleId="Subtitle">
    <w:name w:val="Subtitle"/>
    <w:basedOn w:val="Normal"/>
    <w:next w:val="Normal"/>
    <w:link w:val="SubtitleChar"/>
    <w:uiPriority w:val="11"/>
    <w:qFormat/>
    <w:rsid w:val="00CA5152"/>
    <w:pPr>
      <w:spacing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A5152"/>
    <w:rPr>
      <w:rFonts w:ascii="Calibri Light" w:eastAsia="SimSun" w:hAnsi="Calibri Light" w:cs="Times New Roman"/>
      <w:color w:val="404040"/>
      <w:sz w:val="30"/>
      <w:szCs w:val="30"/>
      <w:lang w:eastAsia="en-GB"/>
    </w:rPr>
  </w:style>
  <w:style w:type="paragraph" w:styleId="BodyText2">
    <w:name w:val="Body Text 2"/>
    <w:basedOn w:val="Normal"/>
    <w:link w:val="BodyText2Char"/>
    <w:uiPriority w:val="99"/>
    <w:semiHidden/>
    <w:unhideWhenUsed/>
    <w:rsid w:val="00CA5152"/>
    <w:rPr>
      <w:b/>
      <w:bCs/>
      <w:szCs w:val="24"/>
      <w:lang w:val="x-none"/>
    </w:rPr>
  </w:style>
  <w:style w:type="character" w:customStyle="1" w:styleId="BodyText2Char">
    <w:name w:val="Body Text 2 Char"/>
    <w:basedOn w:val="DefaultParagraphFont"/>
    <w:link w:val="BodyText2"/>
    <w:uiPriority w:val="99"/>
    <w:semiHidden/>
    <w:rsid w:val="00CA5152"/>
    <w:rPr>
      <w:rFonts w:ascii="Arial" w:eastAsia="Times New Roman" w:hAnsi="Arial" w:cs="Times New Roman"/>
      <w:b/>
      <w:bCs/>
      <w:sz w:val="24"/>
      <w:szCs w:val="24"/>
      <w:lang w:val="x-none" w:eastAsia="en-GB"/>
    </w:rPr>
  </w:style>
  <w:style w:type="paragraph" w:styleId="DocumentMap">
    <w:name w:val="Document Map"/>
    <w:basedOn w:val="Normal"/>
    <w:link w:val="DocumentMapChar"/>
    <w:uiPriority w:val="99"/>
    <w:semiHidden/>
    <w:unhideWhenUsed/>
    <w:rsid w:val="00CA51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5152"/>
    <w:rPr>
      <w:rFonts w:ascii="Tahoma" w:eastAsia="Times New Roman" w:hAnsi="Tahoma" w:cs="Tahoma"/>
      <w:sz w:val="20"/>
      <w:szCs w:val="20"/>
      <w:shd w:val="clear" w:color="auto" w:fill="000080"/>
      <w:lang w:eastAsia="en-GB"/>
    </w:rPr>
  </w:style>
  <w:style w:type="paragraph" w:styleId="PlainText">
    <w:name w:val="Plain Text"/>
    <w:basedOn w:val="Normal"/>
    <w:link w:val="PlainTextChar"/>
    <w:uiPriority w:val="99"/>
    <w:semiHidden/>
    <w:unhideWhenUsed/>
    <w:rsid w:val="00CA5152"/>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A5152"/>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5152"/>
    <w:rPr>
      <w:b/>
      <w:bCs/>
    </w:rPr>
  </w:style>
  <w:style w:type="character" w:customStyle="1" w:styleId="CommentSubjectChar">
    <w:name w:val="Comment Subject Char"/>
    <w:basedOn w:val="CommentTextChar"/>
    <w:link w:val="CommentSubject"/>
    <w:uiPriority w:val="99"/>
    <w:semiHidden/>
    <w:rsid w:val="00CA5152"/>
    <w:rPr>
      <w:rFonts w:ascii="Arial" w:eastAsia="Times New Roman" w:hAnsi="Arial" w:cs="Times New Roman"/>
      <w:b/>
      <w:bCs/>
      <w:sz w:val="20"/>
      <w:szCs w:val="20"/>
      <w:lang w:val="x-none" w:eastAsia="en-GB"/>
    </w:rPr>
  </w:style>
  <w:style w:type="paragraph" w:styleId="BalloonText">
    <w:name w:val="Balloon Text"/>
    <w:basedOn w:val="Normal"/>
    <w:link w:val="BalloonTextChar"/>
    <w:uiPriority w:val="99"/>
    <w:semiHidden/>
    <w:unhideWhenUsed/>
    <w:rsid w:val="00CA515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A5152"/>
    <w:rPr>
      <w:rFonts w:ascii="Tahoma" w:eastAsia="Times New Roman" w:hAnsi="Tahoma" w:cs="Times New Roman"/>
      <w:sz w:val="16"/>
      <w:szCs w:val="16"/>
      <w:lang w:val="x-none" w:eastAsia="en-GB"/>
    </w:rPr>
  </w:style>
  <w:style w:type="paragraph" w:styleId="NoSpacing">
    <w:name w:val="No Spacing"/>
    <w:uiPriority w:val="1"/>
    <w:qFormat/>
    <w:rsid w:val="00CA5152"/>
    <w:pPr>
      <w:spacing w:after="0" w:line="240" w:lineRule="auto"/>
    </w:pPr>
    <w:rPr>
      <w:rFonts w:ascii="Calibri" w:eastAsia="Times New Roman" w:hAnsi="Calibri" w:cs="Times New Roman"/>
      <w:sz w:val="21"/>
      <w:szCs w:val="21"/>
      <w:lang w:eastAsia="en-GB"/>
    </w:rPr>
  </w:style>
  <w:style w:type="paragraph" w:styleId="Revision">
    <w:name w:val="Revision"/>
    <w:uiPriority w:val="99"/>
    <w:semiHidden/>
    <w:rsid w:val="00CA5152"/>
    <w:pPr>
      <w:spacing w:after="120" w:line="264" w:lineRule="auto"/>
    </w:pPr>
    <w:rPr>
      <w:rFonts w:ascii="Calibri" w:eastAsia="Times New Roman" w:hAnsi="Calibri" w:cs="Times New Roman"/>
    </w:rPr>
  </w:style>
  <w:style w:type="paragraph" w:styleId="ListParagraph">
    <w:name w:val="List Paragraph"/>
    <w:basedOn w:val="Normal"/>
    <w:uiPriority w:val="34"/>
    <w:qFormat/>
    <w:rsid w:val="00CA5152"/>
    <w:pPr>
      <w:ind w:left="720"/>
      <w:contextualSpacing/>
    </w:pPr>
  </w:style>
  <w:style w:type="paragraph" w:styleId="Quote">
    <w:name w:val="Quote"/>
    <w:basedOn w:val="Normal"/>
    <w:next w:val="Normal"/>
    <w:link w:val="QuoteChar"/>
    <w:uiPriority w:val="29"/>
    <w:qFormat/>
    <w:rsid w:val="00CA51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A5152"/>
    <w:rPr>
      <w:rFonts w:ascii="Arial" w:eastAsia="Times New Roman" w:hAnsi="Arial" w:cs="Times New Roman"/>
      <w:i/>
      <w:iCs/>
      <w:sz w:val="24"/>
      <w:szCs w:val="21"/>
      <w:lang w:eastAsia="en-GB"/>
    </w:rPr>
  </w:style>
  <w:style w:type="paragraph" w:styleId="IntenseQuote">
    <w:name w:val="Intense Quote"/>
    <w:basedOn w:val="Normal"/>
    <w:next w:val="Normal"/>
    <w:link w:val="IntenseQuoteChar"/>
    <w:uiPriority w:val="30"/>
    <w:qFormat/>
    <w:rsid w:val="00CA5152"/>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A5152"/>
    <w:rPr>
      <w:rFonts w:ascii="Calibri Light" w:eastAsia="SimSun" w:hAnsi="Calibri Light" w:cs="Times New Roman"/>
      <w:color w:val="5B9BD5"/>
      <w:sz w:val="28"/>
      <w:szCs w:val="28"/>
      <w:lang w:eastAsia="en-GB"/>
    </w:rPr>
  </w:style>
  <w:style w:type="paragraph" w:styleId="TOCHeading">
    <w:name w:val="TOC Heading"/>
    <w:basedOn w:val="Heading1"/>
    <w:next w:val="Normal"/>
    <w:uiPriority w:val="39"/>
    <w:semiHidden/>
    <w:unhideWhenUsed/>
    <w:qFormat/>
    <w:rsid w:val="00CA5152"/>
    <w:pPr>
      <w:outlineLvl w:val="9"/>
    </w:pPr>
  </w:style>
  <w:style w:type="paragraph" w:customStyle="1" w:styleId="Default">
    <w:name w:val="Default"/>
    <w:uiPriority w:val="99"/>
    <w:rsid w:val="00CA5152"/>
    <w:pPr>
      <w:autoSpaceDE w:val="0"/>
      <w:autoSpaceDN w:val="0"/>
      <w:adjustRightInd w:val="0"/>
      <w:spacing w:after="120" w:line="264" w:lineRule="auto"/>
    </w:pPr>
    <w:rPr>
      <w:rFonts w:ascii="Arial" w:eastAsia="Times New Roman" w:hAnsi="Arial" w:cs="Arial"/>
      <w:color w:val="000000"/>
      <w:sz w:val="24"/>
      <w:szCs w:val="24"/>
    </w:rPr>
  </w:style>
  <w:style w:type="paragraph" w:customStyle="1" w:styleId="Pa10">
    <w:name w:val="Pa10"/>
    <w:basedOn w:val="Normal"/>
    <w:next w:val="Normal"/>
    <w:uiPriority w:val="99"/>
    <w:rsid w:val="00CA5152"/>
    <w:pPr>
      <w:autoSpaceDE w:val="0"/>
      <w:autoSpaceDN w:val="0"/>
      <w:adjustRightInd w:val="0"/>
      <w:spacing w:after="220" w:line="211" w:lineRule="atLeast"/>
    </w:pPr>
    <w:rPr>
      <w:rFonts w:ascii="StoneSans" w:hAnsi="StoneSans"/>
      <w:szCs w:val="24"/>
    </w:rPr>
  </w:style>
  <w:style w:type="paragraph" w:customStyle="1" w:styleId="slvzr-first-child">
    <w:name w:val="slvzr-first-child"/>
    <w:basedOn w:val="Normal"/>
    <w:uiPriority w:val="99"/>
    <w:rsid w:val="00CA5152"/>
    <w:pPr>
      <w:spacing w:after="308"/>
    </w:pPr>
    <w:rPr>
      <w:rFonts w:ascii="Times New Roman" w:hAnsi="Times New Roman"/>
      <w:szCs w:val="24"/>
    </w:rPr>
  </w:style>
  <w:style w:type="character" w:customStyle="1" w:styleId="Style1Char">
    <w:name w:val="Style1 Char"/>
    <w:link w:val="Style1"/>
    <w:locked/>
    <w:rsid w:val="00CA5152"/>
    <w:rPr>
      <w:rFonts w:ascii="Arial" w:hAnsi="Arial" w:cs="Arial"/>
      <w:b/>
      <w:sz w:val="28"/>
      <w:szCs w:val="28"/>
    </w:rPr>
  </w:style>
  <w:style w:type="paragraph" w:customStyle="1" w:styleId="Style1">
    <w:name w:val="Style1"/>
    <w:basedOn w:val="Normal"/>
    <w:link w:val="Style1Char"/>
    <w:rsid w:val="00CA5152"/>
    <w:pPr>
      <w:outlineLvl w:val="0"/>
    </w:pPr>
    <w:rPr>
      <w:rFonts w:eastAsiaTheme="minorHAnsi" w:cs="Arial"/>
      <w:b/>
      <w:sz w:val="28"/>
      <w:szCs w:val="28"/>
      <w:lang w:eastAsia="en-US"/>
    </w:rPr>
  </w:style>
  <w:style w:type="character" w:customStyle="1" w:styleId="Style2Char">
    <w:name w:val="Style2 Char"/>
    <w:link w:val="Style2"/>
    <w:locked/>
    <w:rsid w:val="00CA5152"/>
    <w:rPr>
      <w:rFonts w:ascii="Arial" w:hAnsi="Arial" w:cs="Arial"/>
      <w:b/>
      <w:sz w:val="24"/>
      <w:szCs w:val="24"/>
    </w:rPr>
  </w:style>
  <w:style w:type="paragraph" w:customStyle="1" w:styleId="Style2">
    <w:name w:val="Style2"/>
    <w:basedOn w:val="Normal"/>
    <w:link w:val="Style2Char"/>
    <w:rsid w:val="00CA5152"/>
    <w:pPr>
      <w:outlineLvl w:val="0"/>
    </w:pPr>
    <w:rPr>
      <w:rFonts w:eastAsiaTheme="minorHAnsi" w:cs="Arial"/>
      <w:b/>
      <w:szCs w:val="24"/>
      <w:lang w:eastAsia="en-US"/>
    </w:rPr>
  </w:style>
  <w:style w:type="character" w:customStyle="1" w:styleId="Style3Char">
    <w:name w:val="Style3 Char"/>
    <w:link w:val="Style3"/>
    <w:locked/>
    <w:rsid w:val="00CA5152"/>
    <w:rPr>
      <w:rFonts w:ascii="Arial" w:hAnsi="Arial" w:cs="Arial"/>
      <w:b/>
      <w:bCs/>
      <w:sz w:val="24"/>
      <w:szCs w:val="24"/>
    </w:rPr>
  </w:style>
  <w:style w:type="paragraph" w:customStyle="1" w:styleId="Style3">
    <w:name w:val="Style3"/>
    <w:basedOn w:val="Normal"/>
    <w:link w:val="Style3Char"/>
    <w:rsid w:val="00CA5152"/>
    <w:pPr>
      <w:ind w:left="709"/>
      <w:outlineLvl w:val="0"/>
    </w:pPr>
    <w:rPr>
      <w:rFonts w:eastAsiaTheme="minorHAnsi" w:cs="Arial"/>
      <w:b/>
      <w:bCs/>
      <w:szCs w:val="24"/>
      <w:lang w:eastAsia="en-US"/>
    </w:rPr>
  </w:style>
  <w:style w:type="character" w:styleId="FootnoteReference">
    <w:name w:val="footnote reference"/>
    <w:uiPriority w:val="99"/>
    <w:semiHidden/>
    <w:unhideWhenUsed/>
    <w:rsid w:val="00CA5152"/>
    <w:rPr>
      <w:vertAlign w:val="superscript"/>
    </w:rPr>
  </w:style>
  <w:style w:type="character" w:styleId="CommentReference">
    <w:name w:val="annotation reference"/>
    <w:uiPriority w:val="99"/>
    <w:semiHidden/>
    <w:unhideWhenUsed/>
    <w:rsid w:val="00CA5152"/>
    <w:rPr>
      <w:sz w:val="16"/>
      <w:szCs w:val="16"/>
    </w:rPr>
  </w:style>
  <w:style w:type="character" w:styleId="SubtleEmphasis">
    <w:name w:val="Subtle Emphasis"/>
    <w:uiPriority w:val="19"/>
    <w:qFormat/>
    <w:rsid w:val="00CA5152"/>
    <w:rPr>
      <w:i/>
      <w:iCs/>
      <w:color w:val="595959"/>
    </w:rPr>
  </w:style>
  <w:style w:type="character" w:styleId="IntenseEmphasis">
    <w:name w:val="Intense Emphasis"/>
    <w:uiPriority w:val="21"/>
    <w:qFormat/>
    <w:rsid w:val="00CA5152"/>
    <w:rPr>
      <w:b/>
      <w:bCs/>
      <w:i/>
      <w:iCs/>
    </w:rPr>
  </w:style>
  <w:style w:type="character" w:styleId="SubtleReference">
    <w:name w:val="Subtle Reference"/>
    <w:uiPriority w:val="31"/>
    <w:qFormat/>
    <w:rsid w:val="00CA5152"/>
    <w:rPr>
      <w:smallCaps/>
      <w:color w:val="404040"/>
    </w:rPr>
  </w:style>
  <w:style w:type="character" w:styleId="IntenseReference">
    <w:name w:val="Intense Reference"/>
    <w:uiPriority w:val="32"/>
    <w:qFormat/>
    <w:rsid w:val="00CA5152"/>
    <w:rPr>
      <w:b/>
      <w:bCs/>
      <w:smallCaps/>
      <w:u w:val="single"/>
    </w:rPr>
  </w:style>
  <w:style w:type="character" w:styleId="BookTitle">
    <w:name w:val="Book Title"/>
    <w:uiPriority w:val="33"/>
    <w:qFormat/>
    <w:rsid w:val="00CA5152"/>
    <w:rPr>
      <w:b/>
      <w:bCs/>
      <w:smallCaps/>
    </w:rPr>
  </w:style>
  <w:style w:type="character" w:customStyle="1" w:styleId="legds2">
    <w:name w:val="legds2"/>
    <w:rsid w:val="00CA5152"/>
    <w:rPr>
      <w:vanish/>
      <w:webHidden w:val="0"/>
      <w:specVanish/>
    </w:rPr>
  </w:style>
  <w:style w:type="character" w:customStyle="1" w:styleId="apple-style-span">
    <w:name w:val="apple-style-span"/>
    <w:basedOn w:val="DefaultParagraphFont"/>
    <w:rsid w:val="00CA5152"/>
  </w:style>
  <w:style w:type="character" w:customStyle="1" w:styleId="apple-converted-space">
    <w:name w:val="apple-converted-space"/>
    <w:basedOn w:val="DefaultParagraphFont"/>
    <w:rsid w:val="00CA5152"/>
  </w:style>
  <w:style w:type="table" w:styleId="TableGrid">
    <w:name w:val="Table Grid"/>
    <w:basedOn w:val="TableNormal"/>
    <w:uiPriority w:val="39"/>
    <w:rsid w:val="00CA5152"/>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26E"/>
    <w:rPr>
      <w:color w:val="605E5C"/>
      <w:shd w:val="clear" w:color="auto" w:fill="E1DFDD"/>
    </w:rPr>
  </w:style>
  <w:style w:type="table" w:styleId="GridTable1Light">
    <w:name w:val="Grid Table 1 Light"/>
    <w:basedOn w:val="TableNormal"/>
    <w:uiPriority w:val="46"/>
    <w:rsid w:val="00E12E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9">
    <w:name w:val="A9"/>
    <w:uiPriority w:val="99"/>
    <w:rsid w:val="00D743BC"/>
    <w:rPr>
      <w:rFonts w:cs="Helvetica 55 Roman"/>
      <w:b/>
      <w:bCs/>
      <w:color w:val="000000"/>
      <w:sz w:val="20"/>
      <w:szCs w:val="20"/>
    </w:rPr>
  </w:style>
  <w:style w:type="paragraph" w:customStyle="1" w:styleId="11">
    <w:name w:val="1.1"/>
    <w:basedOn w:val="Normal"/>
    <w:qFormat/>
    <w:rsid w:val="00CE368D"/>
    <w:pPr>
      <w:shd w:val="clear" w:color="auto" w:fill="FFFFFF" w:themeFill="background1"/>
      <w:spacing w:before="120" w:after="120" w:line="276" w:lineRule="auto"/>
      <w:ind w:left="709" w:hanging="709"/>
    </w:pPr>
    <w:rPr>
      <w:szCs w:val="24"/>
    </w:rPr>
  </w:style>
  <w:style w:type="paragraph" w:customStyle="1" w:styleId="111">
    <w:name w:val="1.1.1"/>
    <w:basedOn w:val="Normal"/>
    <w:qFormat/>
    <w:rsid w:val="00CE368D"/>
    <w:pPr>
      <w:shd w:val="clear" w:color="auto" w:fill="FFFFFF" w:themeFill="background1"/>
      <w:tabs>
        <w:tab w:val="num" w:pos="1559"/>
      </w:tabs>
      <w:spacing w:before="120" w:after="120" w:line="276" w:lineRule="auto"/>
      <w:ind w:left="1418" w:hanging="709"/>
    </w:pPr>
    <w:rPr>
      <w:szCs w:val="24"/>
    </w:rPr>
  </w:style>
  <w:style w:type="paragraph" w:customStyle="1" w:styleId="1111">
    <w:name w:val="1.1.1.1"/>
    <w:basedOn w:val="ListParagraph"/>
    <w:qFormat/>
    <w:rsid w:val="00CE368D"/>
    <w:pPr>
      <w:shd w:val="clear" w:color="auto" w:fill="FFFFFF" w:themeFill="background1"/>
      <w:tabs>
        <w:tab w:val="num" w:pos="1559"/>
      </w:tabs>
      <w:spacing w:before="120" w:after="120" w:line="276" w:lineRule="auto"/>
      <w:ind w:left="2268" w:hanging="850"/>
      <w:contextualSpacing w:val="0"/>
    </w:pPr>
    <w:rPr>
      <w:szCs w:val="24"/>
    </w:rPr>
  </w:style>
  <w:style w:type="numbering" w:customStyle="1" w:styleId="Headings">
    <w:name w:val="Headings"/>
    <w:uiPriority w:val="99"/>
    <w:rsid w:val="00CE368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387">
      <w:bodyDiv w:val="1"/>
      <w:marLeft w:val="0"/>
      <w:marRight w:val="0"/>
      <w:marTop w:val="0"/>
      <w:marBottom w:val="0"/>
      <w:divBdr>
        <w:top w:val="none" w:sz="0" w:space="0" w:color="auto"/>
        <w:left w:val="none" w:sz="0" w:space="0" w:color="auto"/>
        <w:bottom w:val="none" w:sz="0" w:space="0" w:color="auto"/>
        <w:right w:val="none" w:sz="0" w:space="0" w:color="auto"/>
      </w:divBdr>
    </w:div>
    <w:div w:id="32314370">
      <w:bodyDiv w:val="1"/>
      <w:marLeft w:val="0"/>
      <w:marRight w:val="0"/>
      <w:marTop w:val="0"/>
      <w:marBottom w:val="0"/>
      <w:divBdr>
        <w:top w:val="none" w:sz="0" w:space="0" w:color="auto"/>
        <w:left w:val="none" w:sz="0" w:space="0" w:color="auto"/>
        <w:bottom w:val="none" w:sz="0" w:space="0" w:color="auto"/>
        <w:right w:val="none" w:sz="0" w:space="0" w:color="auto"/>
      </w:divBdr>
      <w:divsChild>
        <w:div w:id="1548570454">
          <w:marLeft w:val="562"/>
          <w:marRight w:val="0"/>
          <w:marTop w:val="160"/>
          <w:marBottom w:val="80"/>
          <w:divBdr>
            <w:top w:val="none" w:sz="0" w:space="0" w:color="auto"/>
            <w:left w:val="none" w:sz="0" w:space="0" w:color="auto"/>
            <w:bottom w:val="none" w:sz="0" w:space="0" w:color="auto"/>
            <w:right w:val="none" w:sz="0" w:space="0" w:color="auto"/>
          </w:divBdr>
        </w:div>
        <w:div w:id="961889178">
          <w:marLeft w:val="562"/>
          <w:marRight w:val="0"/>
          <w:marTop w:val="160"/>
          <w:marBottom w:val="80"/>
          <w:divBdr>
            <w:top w:val="none" w:sz="0" w:space="0" w:color="auto"/>
            <w:left w:val="none" w:sz="0" w:space="0" w:color="auto"/>
            <w:bottom w:val="none" w:sz="0" w:space="0" w:color="auto"/>
            <w:right w:val="none" w:sz="0" w:space="0" w:color="auto"/>
          </w:divBdr>
        </w:div>
        <w:div w:id="1636057740">
          <w:marLeft w:val="562"/>
          <w:marRight w:val="0"/>
          <w:marTop w:val="160"/>
          <w:marBottom w:val="80"/>
          <w:divBdr>
            <w:top w:val="none" w:sz="0" w:space="0" w:color="auto"/>
            <w:left w:val="none" w:sz="0" w:space="0" w:color="auto"/>
            <w:bottom w:val="none" w:sz="0" w:space="0" w:color="auto"/>
            <w:right w:val="none" w:sz="0" w:space="0" w:color="auto"/>
          </w:divBdr>
        </w:div>
        <w:div w:id="16279184">
          <w:marLeft w:val="562"/>
          <w:marRight w:val="0"/>
          <w:marTop w:val="160"/>
          <w:marBottom w:val="80"/>
          <w:divBdr>
            <w:top w:val="none" w:sz="0" w:space="0" w:color="auto"/>
            <w:left w:val="none" w:sz="0" w:space="0" w:color="auto"/>
            <w:bottom w:val="none" w:sz="0" w:space="0" w:color="auto"/>
            <w:right w:val="none" w:sz="0" w:space="0" w:color="auto"/>
          </w:divBdr>
        </w:div>
        <w:div w:id="1261450414">
          <w:marLeft w:val="562"/>
          <w:marRight w:val="0"/>
          <w:marTop w:val="160"/>
          <w:marBottom w:val="80"/>
          <w:divBdr>
            <w:top w:val="none" w:sz="0" w:space="0" w:color="auto"/>
            <w:left w:val="none" w:sz="0" w:space="0" w:color="auto"/>
            <w:bottom w:val="none" w:sz="0" w:space="0" w:color="auto"/>
            <w:right w:val="none" w:sz="0" w:space="0" w:color="auto"/>
          </w:divBdr>
        </w:div>
        <w:div w:id="1861772260">
          <w:marLeft w:val="562"/>
          <w:marRight w:val="0"/>
          <w:marTop w:val="160"/>
          <w:marBottom w:val="80"/>
          <w:divBdr>
            <w:top w:val="none" w:sz="0" w:space="0" w:color="auto"/>
            <w:left w:val="none" w:sz="0" w:space="0" w:color="auto"/>
            <w:bottom w:val="none" w:sz="0" w:space="0" w:color="auto"/>
            <w:right w:val="none" w:sz="0" w:space="0" w:color="auto"/>
          </w:divBdr>
        </w:div>
        <w:div w:id="476145451">
          <w:marLeft w:val="562"/>
          <w:marRight w:val="0"/>
          <w:marTop w:val="160"/>
          <w:marBottom w:val="80"/>
          <w:divBdr>
            <w:top w:val="none" w:sz="0" w:space="0" w:color="auto"/>
            <w:left w:val="none" w:sz="0" w:space="0" w:color="auto"/>
            <w:bottom w:val="none" w:sz="0" w:space="0" w:color="auto"/>
            <w:right w:val="none" w:sz="0" w:space="0" w:color="auto"/>
          </w:divBdr>
        </w:div>
      </w:divsChild>
    </w:div>
    <w:div w:id="88240195">
      <w:bodyDiv w:val="1"/>
      <w:marLeft w:val="0"/>
      <w:marRight w:val="0"/>
      <w:marTop w:val="0"/>
      <w:marBottom w:val="0"/>
      <w:divBdr>
        <w:top w:val="none" w:sz="0" w:space="0" w:color="auto"/>
        <w:left w:val="none" w:sz="0" w:space="0" w:color="auto"/>
        <w:bottom w:val="none" w:sz="0" w:space="0" w:color="auto"/>
        <w:right w:val="none" w:sz="0" w:space="0" w:color="auto"/>
      </w:divBdr>
    </w:div>
    <w:div w:id="195969512">
      <w:bodyDiv w:val="1"/>
      <w:marLeft w:val="0"/>
      <w:marRight w:val="0"/>
      <w:marTop w:val="0"/>
      <w:marBottom w:val="0"/>
      <w:divBdr>
        <w:top w:val="none" w:sz="0" w:space="0" w:color="auto"/>
        <w:left w:val="none" w:sz="0" w:space="0" w:color="auto"/>
        <w:bottom w:val="none" w:sz="0" w:space="0" w:color="auto"/>
        <w:right w:val="none" w:sz="0" w:space="0" w:color="auto"/>
      </w:divBdr>
    </w:div>
    <w:div w:id="345862673">
      <w:bodyDiv w:val="1"/>
      <w:marLeft w:val="0"/>
      <w:marRight w:val="0"/>
      <w:marTop w:val="0"/>
      <w:marBottom w:val="0"/>
      <w:divBdr>
        <w:top w:val="none" w:sz="0" w:space="0" w:color="auto"/>
        <w:left w:val="none" w:sz="0" w:space="0" w:color="auto"/>
        <w:bottom w:val="none" w:sz="0" w:space="0" w:color="auto"/>
        <w:right w:val="none" w:sz="0" w:space="0" w:color="auto"/>
      </w:divBdr>
    </w:div>
    <w:div w:id="353578110">
      <w:bodyDiv w:val="1"/>
      <w:marLeft w:val="0"/>
      <w:marRight w:val="0"/>
      <w:marTop w:val="0"/>
      <w:marBottom w:val="0"/>
      <w:divBdr>
        <w:top w:val="none" w:sz="0" w:space="0" w:color="auto"/>
        <w:left w:val="none" w:sz="0" w:space="0" w:color="auto"/>
        <w:bottom w:val="none" w:sz="0" w:space="0" w:color="auto"/>
        <w:right w:val="none" w:sz="0" w:space="0" w:color="auto"/>
      </w:divBdr>
    </w:div>
    <w:div w:id="446781182">
      <w:bodyDiv w:val="1"/>
      <w:marLeft w:val="0"/>
      <w:marRight w:val="0"/>
      <w:marTop w:val="0"/>
      <w:marBottom w:val="0"/>
      <w:divBdr>
        <w:top w:val="none" w:sz="0" w:space="0" w:color="auto"/>
        <w:left w:val="none" w:sz="0" w:space="0" w:color="auto"/>
        <w:bottom w:val="none" w:sz="0" w:space="0" w:color="auto"/>
        <w:right w:val="none" w:sz="0" w:space="0" w:color="auto"/>
      </w:divBdr>
    </w:div>
    <w:div w:id="592132460">
      <w:bodyDiv w:val="1"/>
      <w:marLeft w:val="0"/>
      <w:marRight w:val="0"/>
      <w:marTop w:val="0"/>
      <w:marBottom w:val="0"/>
      <w:divBdr>
        <w:top w:val="none" w:sz="0" w:space="0" w:color="auto"/>
        <w:left w:val="none" w:sz="0" w:space="0" w:color="auto"/>
        <w:bottom w:val="none" w:sz="0" w:space="0" w:color="auto"/>
        <w:right w:val="none" w:sz="0" w:space="0" w:color="auto"/>
      </w:divBdr>
    </w:div>
    <w:div w:id="804081580">
      <w:bodyDiv w:val="1"/>
      <w:marLeft w:val="0"/>
      <w:marRight w:val="0"/>
      <w:marTop w:val="0"/>
      <w:marBottom w:val="0"/>
      <w:divBdr>
        <w:top w:val="none" w:sz="0" w:space="0" w:color="auto"/>
        <w:left w:val="none" w:sz="0" w:space="0" w:color="auto"/>
        <w:bottom w:val="none" w:sz="0" w:space="0" w:color="auto"/>
        <w:right w:val="none" w:sz="0" w:space="0" w:color="auto"/>
      </w:divBdr>
    </w:div>
    <w:div w:id="903099257">
      <w:bodyDiv w:val="1"/>
      <w:marLeft w:val="0"/>
      <w:marRight w:val="0"/>
      <w:marTop w:val="0"/>
      <w:marBottom w:val="0"/>
      <w:divBdr>
        <w:top w:val="none" w:sz="0" w:space="0" w:color="auto"/>
        <w:left w:val="none" w:sz="0" w:space="0" w:color="auto"/>
        <w:bottom w:val="none" w:sz="0" w:space="0" w:color="auto"/>
        <w:right w:val="none" w:sz="0" w:space="0" w:color="auto"/>
      </w:divBdr>
    </w:div>
    <w:div w:id="958682375">
      <w:bodyDiv w:val="1"/>
      <w:marLeft w:val="0"/>
      <w:marRight w:val="0"/>
      <w:marTop w:val="0"/>
      <w:marBottom w:val="0"/>
      <w:divBdr>
        <w:top w:val="none" w:sz="0" w:space="0" w:color="auto"/>
        <w:left w:val="none" w:sz="0" w:space="0" w:color="auto"/>
        <w:bottom w:val="none" w:sz="0" w:space="0" w:color="auto"/>
        <w:right w:val="none" w:sz="0" w:space="0" w:color="auto"/>
      </w:divBdr>
    </w:div>
    <w:div w:id="1122571584">
      <w:bodyDiv w:val="1"/>
      <w:marLeft w:val="0"/>
      <w:marRight w:val="0"/>
      <w:marTop w:val="0"/>
      <w:marBottom w:val="0"/>
      <w:divBdr>
        <w:top w:val="none" w:sz="0" w:space="0" w:color="auto"/>
        <w:left w:val="none" w:sz="0" w:space="0" w:color="auto"/>
        <w:bottom w:val="none" w:sz="0" w:space="0" w:color="auto"/>
        <w:right w:val="none" w:sz="0" w:space="0" w:color="auto"/>
      </w:divBdr>
    </w:div>
    <w:div w:id="1259289840">
      <w:bodyDiv w:val="1"/>
      <w:marLeft w:val="0"/>
      <w:marRight w:val="0"/>
      <w:marTop w:val="0"/>
      <w:marBottom w:val="0"/>
      <w:divBdr>
        <w:top w:val="none" w:sz="0" w:space="0" w:color="auto"/>
        <w:left w:val="none" w:sz="0" w:space="0" w:color="auto"/>
        <w:bottom w:val="none" w:sz="0" w:space="0" w:color="auto"/>
        <w:right w:val="none" w:sz="0" w:space="0" w:color="auto"/>
      </w:divBdr>
    </w:div>
    <w:div w:id="1265725698">
      <w:bodyDiv w:val="1"/>
      <w:marLeft w:val="0"/>
      <w:marRight w:val="0"/>
      <w:marTop w:val="0"/>
      <w:marBottom w:val="0"/>
      <w:divBdr>
        <w:top w:val="none" w:sz="0" w:space="0" w:color="auto"/>
        <w:left w:val="none" w:sz="0" w:space="0" w:color="auto"/>
        <w:bottom w:val="none" w:sz="0" w:space="0" w:color="auto"/>
        <w:right w:val="none" w:sz="0" w:space="0" w:color="auto"/>
      </w:divBdr>
    </w:div>
    <w:div w:id="1310288285">
      <w:bodyDiv w:val="1"/>
      <w:marLeft w:val="0"/>
      <w:marRight w:val="0"/>
      <w:marTop w:val="0"/>
      <w:marBottom w:val="0"/>
      <w:divBdr>
        <w:top w:val="none" w:sz="0" w:space="0" w:color="auto"/>
        <w:left w:val="none" w:sz="0" w:space="0" w:color="auto"/>
        <w:bottom w:val="none" w:sz="0" w:space="0" w:color="auto"/>
        <w:right w:val="none" w:sz="0" w:space="0" w:color="auto"/>
      </w:divBdr>
    </w:div>
    <w:div w:id="1322931715">
      <w:bodyDiv w:val="1"/>
      <w:marLeft w:val="0"/>
      <w:marRight w:val="0"/>
      <w:marTop w:val="0"/>
      <w:marBottom w:val="0"/>
      <w:divBdr>
        <w:top w:val="none" w:sz="0" w:space="0" w:color="auto"/>
        <w:left w:val="none" w:sz="0" w:space="0" w:color="auto"/>
        <w:bottom w:val="none" w:sz="0" w:space="0" w:color="auto"/>
        <w:right w:val="none" w:sz="0" w:space="0" w:color="auto"/>
      </w:divBdr>
    </w:div>
    <w:div w:id="1505782173">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 w:id="20045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inburghhsc.scot/the-ijb/jsna/poverty/" TargetMode="External"/><Relationship Id="rId18" Type="http://schemas.openxmlformats.org/officeDocument/2006/relationships/hyperlink" Target="https://www.gov.scot/policies/environmental-assessment/strategic-environmental-assessment-sea/" TargetMode="External"/><Relationship Id="rId3" Type="http://schemas.openxmlformats.org/officeDocument/2006/relationships/customXml" Target="../customXml/item3.xml"/><Relationship Id="rId21" Type="http://schemas.openxmlformats.org/officeDocument/2006/relationships/hyperlink" Target="mailto:sarah.bryson@edinburgh.gov.uk" TargetMode="External"/><Relationship Id="rId7" Type="http://schemas.openxmlformats.org/officeDocument/2006/relationships/webSettings" Target="webSettings.xml"/><Relationship Id="rId12" Type="http://schemas.openxmlformats.org/officeDocument/2006/relationships/hyperlink" Target="https://www.gov.scot/publications/fairer-council-tax-consultation-analysis/" TargetMode="External"/><Relationship Id="rId17" Type="http://schemas.openxmlformats.org/officeDocument/2006/relationships/hyperlink" Target="https://www.gov.scot/publications/fairer-council-tax-consultation-analys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inburghmagazine.com/edinburgh-council-increases-tenant-hardship-fund-payments-amid-rising-rent-pressures/" TargetMode="External"/><Relationship Id="rId20" Type="http://schemas.openxmlformats.org/officeDocument/2006/relationships/hyperlink" Target="http://www.edinburgh.gov.uk/impactassess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hsc.scot/the-ijb/jsna/populationanddemographic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imd.scot/"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mailto:integratedimpactassessments@edinburg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council-tax-reduction-local-authority-tables-and-charts/" TargetMode="External"/><Relationship Id="rId22" Type="http://schemas.openxmlformats.org/officeDocument/2006/relationships/hyperlink" Target="http://www.edinburghhsc.scot/the-ijb/integrated-impact-assessment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Pupil Support Assistants</c:v>
                </c:pt>
              </c:strCache>
            </c:strRef>
          </c:tx>
          <c:spPr>
            <a:solidFill>
              <a:srgbClr val="0070C0"/>
            </a:solidFill>
            <a:ln w="19050">
              <a:solidFill>
                <a:schemeClr val="lt1"/>
              </a:solidFill>
            </a:ln>
            <a:effectLst/>
          </c:spPr>
          <c:invertIfNegative val="0"/>
          <c:dPt>
            <c:idx val="0"/>
            <c:invertIfNegative val="0"/>
            <c:bubble3D val="0"/>
            <c:spPr>
              <a:solidFill>
                <a:schemeClr val="bg1">
                  <a:lumMod val="10000"/>
                </a:schemeClr>
              </a:solidFill>
              <a:ln w="19050">
                <a:solidFill>
                  <a:schemeClr val="lt1"/>
                </a:solidFill>
              </a:ln>
              <a:effectLst/>
            </c:spPr>
            <c:extLst>
              <c:ext xmlns:c16="http://schemas.microsoft.com/office/drawing/2014/chart" uri="{C3380CC4-5D6E-409C-BE32-E72D297353CC}">
                <c16:uniqueId val="{00000001-D704-44B1-B105-B2F9A87831AB}"/>
              </c:ext>
            </c:extLst>
          </c:dPt>
          <c:dPt>
            <c:idx val="1"/>
            <c:invertIfNegative val="0"/>
            <c:bubble3D val="0"/>
            <c:spPr>
              <a:solidFill>
                <a:schemeClr val="tx1"/>
              </a:solidFill>
              <a:ln w="19050">
                <a:solidFill>
                  <a:schemeClr val="lt1"/>
                </a:solidFill>
              </a:ln>
              <a:effectLst/>
            </c:spPr>
            <c:extLst>
              <c:ext xmlns:c16="http://schemas.microsoft.com/office/drawing/2014/chart" uri="{C3380CC4-5D6E-409C-BE32-E72D297353CC}">
                <c16:uniqueId val="{00000003-D704-44B1-B105-B2F9A87831AB}"/>
              </c:ext>
            </c:extLst>
          </c:dPt>
          <c:dLbls>
            <c:spPr>
              <a:noFill/>
              <a:ln>
                <a:noFill/>
              </a:ln>
              <a:effectLst/>
            </c:spPr>
            <c:txPr>
              <a:bodyPr rot="0" spcFirstLastPara="1" vertOverflow="ellipsis" vert="horz" wrap="square" anchor="ctr" anchorCtr="1"/>
              <a:lstStyle/>
              <a:p>
                <a:pPr>
                  <a:defRPr sz="1000" b="1" i="0" u="none" strike="noStrike" kern="1200" baseline="0">
                    <a:solidFill>
                      <a:srgbClr val="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Not answered</c:v>
                </c:pt>
                <c:pt idx="1">
                  <c:v>Don't know</c:v>
                </c:pt>
                <c:pt idx="2">
                  <c:v>+15%</c:v>
                </c:pt>
                <c:pt idx="3">
                  <c:v>+12.5%</c:v>
                </c:pt>
                <c:pt idx="4">
                  <c:v>+10%</c:v>
                </c:pt>
                <c:pt idx="5">
                  <c:v>+7.5%</c:v>
                </c:pt>
                <c:pt idx="6">
                  <c:v>+5%</c:v>
                </c:pt>
              </c:strCache>
            </c:strRef>
          </c:cat>
          <c:val>
            <c:numRef>
              <c:f>Sheet1!$B$2:$B$8</c:f>
              <c:numCache>
                <c:formatCode>0%</c:formatCode>
                <c:ptCount val="7"/>
                <c:pt idx="0">
                  <c:v>0.08</c:v>
                </c:pt>
                <c:pt idx="1">
                  <c:v>0.09</c:v>
                </c:pt>
                <c:pt idx="2">
                  <c:v>0.02</c:v>
                </c:pt>
                <c:pt idx="3">
                  <c:v>0.01</c:v>
                </c:pt>
                <c:pt idx="4">
                  <c:v>0.11</c:v>
                </c:pt>
                <c:pt idx="5">
                  <c:v>0.12</c:v>
                </c:pt>
                <c:pt idx="6">
                  <c:v>0.56999999999999995</c:v>
                </c:pt>
              </c:numCache>
            </c:numRef>
          </c:val>
          <c:extLst>
            <c:ext xmlns:c16="http://schemas.microsoft.com/office/drawing/2014/chart" uri="{C3380CC4-5D6E-409C-BE32-E72D297353CC}">
              <c16:uniqueId val="{00000004-D704-44B1-B105-B2F9A87831AB}"/>
            </c:ext>
          </c:extLst>
        </c:ser>
        <c:dLbls>
          <c:showLegendKey val="0"/>
          <c:showVal val="0"/>
          <c:showCatName val="0"/>
          <c:showSerName val="0"/>
          <c:showPercent val="0"/>
          <c:showBubbleSize val="0"/>
        </c:dLbls>
        <c:gapWidth val="150"/>
        <c:axId val="595922832"/>
        <c:axId val="595930032"/>
      </c:barChart>
      <c:valAx>
        <c:axId val="595930032"/>
        <c:scaling>
          <c:orientation val="minMax"/>
        </c:scaling>
        <c:delete val="1"/>
        <c:axPos val="b"/>
        <c:numFmt formatCode="0%" sourceLinked="1"/>
        <c:majorTickMark val="out"/>
        <c:minorTickMark val="none"/>
        <c:tickLblPos val="nextTo"/>
        <c:crossAx val="595922832"/>
        <c:crosses val="autoZero"/>
        <c:crossBetween val="between"/>
      </c:valAx>
      <c:catAx>
        <c:axId val="5959228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rgbClr val="000000"/>
                </a:solidFill>
                <a:latin typeface="+mn-lt"/>
                <a:ea typeface="+mn-ea"/>
                <a:cs typeface="+mn-cs"/>
              </a:defRPr>
            </a:pPr>
            <a:endParaRPr lang="en-US"/>
          </a:p>
        </c:txPr>
        <c:crossAx val="595930032"/>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b="1">
          <a:solidFill>
            <a:srgbClr val="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e01aa1-04a7-4f31-be12-5d325d4a7184">
      <Terms xmlns="http://schemas.microsoft.com/office/infopath/2007/PartnerControls"/>
    </lcf76f155ced4ddcb4097134ff3c332f>
    <TaxCatchAll xmlns="9df1fe21-79b9-4ab5-90c6-4b922f005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93457CB7D154D9DC6BCF23A256F0E" ma:contentTypeVersion="11" ma:contentTypeDescription="Create a new document." ma:contentTypeScope="" ma:versionID="ecb081110d45a99572fcd1a7f2f40873">
  <xsd:schema xmlns:xsd="http://www.w3.org/2001/XMLSchema" xmlns:xs="http://www.w3.org/2001/XMLSchema" xmlns:p="http://schemas.microsoft.com/office/2006/metadata/properties" xmlns:ns2="e8e01aa1-04a7-4f31-be12-5d325d4a7184" xmlns:ns3="9df1fe21-79b9-4ab5-90c6-4b922f005a01" targetNamespace="http://schemas.microsoft.com/office/2006/metadata/properties" ma:root="true" ma:fieldsID="35eb3ee9a554540ce9914c5973cd46b1" ns2:_="" ns3:_="">
    <xsd:import namespace="e8e01aa1-04a7-4f31-be12-5d325d4a7184"/>
    <xsd:import namespace="9df1fe21-79b9-4ab5-90c6-4b922f005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1aa1-04a7-4f31-be12-5d325d4a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1fe21-79b9-4ab5-90c6-4b922f005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7e99e3-f027-41f1-8dd7-3ec989c3611a}" ma:internalName="TaxCatchAll" ma:showField="CatchAllData" ma:web="9df1fe21-79b9-4ab5-90c6-4b922f005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67A10-4A01-4FBC-8020-6A21865E0EC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f1fe21-79b9-4ab5-90c6-4b922f005a01"/>
    <ds:schemaRef ds:uri="http://purl.org/dc/elements/1.1/"/>
    <ds:schemaRef ds:uri="http://schemas.microsoft.com/office/2006/metadata/properties"/>
    <ds:schemaRef ds:uri="e8e01aa1-04a7-4f31-be12-5d325d4a7184"/>
    <ds:schemaRef ds:uri="http://www.w3.org/XML/1998/namespace"/>
    <ds:schemaRef ds:uri="http://purl.org/dc/dcmitype/"/>
  </ds:schemaRefs>
</ds:datastoreItem>
</file>

<file path=customXml/itemProps2.xml><?xml version="1.0" encoding="utf-8"?>
<ds:datastoreItem xmlns:ds="http://schemas.openxmlformats.org/officeDocument/2006/customXml" ds:itemID="{85357AF1-0B4E-4D64-8027-2076782CA628}">
  <ds:schemaRefs>
    <ds:schemaRef ds:uri="http://schemas.microsoft.com/sharepoint/v3/contenttype/forms"/>
  </ds:schemaRefs>
</ds:datastoreItem>
</file>

<file path=customXml/itemProps3.xml><?xml version="1.0" encoding="utf-8"?>
<ds:datastoreItem xmlns:ds="http://schemas.openxmlformats.org/officeDocument/2006/customXml" ds:itemID="{A0FD1971-AC36-42D0-9BE8-E806B328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1aa1-04a7-4f31-be12-5d325d4a7184"/>
    <ds:schemaRef ds:uri="9df1fe21-79b9-4ab5-90c6-4b922f005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Integrated impact assessment - summary report</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 summary report</dc:title>
  <dc:subject/>
  <dc:creator>Ruth Baxendale</dc:creator>
  <cp:keywords/>
  <dc:description/>
  <cp:lastModifiedBy>Liam Macdonald</cp:lastModifiedBy>
  <cp:revision>3</cp:revision>
  <cp:lastPrinted>2024-10-07T09:44:00Z</cp:lastPrinted>
  <dcterms:created xsi:type="dcterms:W3CDTF">2025-02-03T09:02:00Z</dcterms:created>
  <dcterms:modified xsi:type="dcterms:W3CDTF">2025-02-03T09:03:00Z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0x01010069893457CB7D154D9DC6BCF23A256F0E</vt:lpwstr>
  </property>
  <property fmtid="{D5CDD505-2E9C-101B-9397-08002B2CF9AE}" pid="3" name="MediaServiceImageTags">
    <vt:lpwstr/>
  </property>
</Properties>
</file>