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8EBC" w14:textId="50432AD6" w:rsidR="00CA5152" w:rsidRDefault="00CA5152" w:rsidP="00CA5152">
      <w:pPr>
        <w:pStyle w:val="Heading1"/>
        <w:rPr>
          <w:color w:val="auto"/>
        </w:rPr>
      </w:pPr>
      <w:bookmarkStart w:id="0" w:name="_Toc7451279"/>
      <w:r>
        <w:rPr>
          <w:color w:val="auto"/>
        </w:rPr>
        <w:t xml:space="preserve">Integrated Impact Assessment – Summary Report </w:t>
      </w:r>
    </w:p>
    <w:p w14:paraId="049DAD13" w14:textId="77777777" w:rsidR="00CA5152" w:rsidRDefault="00CA5152" w:rsidP="00CA5152">
      <w:pPr>
        <w:pStyle w:val="ListParagraph"/>
        <w:ind w:left="0"/>
        <w:outlineLvl w:val="0"/>
        <w:rPr>
          <w:rFonts w:cs="Arial"/>
        </w:rPr>
      </w:pPr>
    </w:p>
    <w:p w14:paraId="30055F29" w14:textId="77777777" w:rsidR="00CA5152" w:rsidRDefault="00CA5152" w:rsidP="00CA5152">
      <w:pPr>
        <w:rPr>
          <w:rFonts w:cs="Arial"/>
        </w:rPr>
      </w:pPr>
      <w:r>
        <w:rPr>
          <w:rFonts w:cs="Arial"/>
        </w:rPr>
        <w:t>Each of the numbered sections below must be completed</w:t>
      </w:r>
    </w:p>
    <w:p w14:paraId="592076A5" w14:textId="77777777" w:rsidR="00CA5152" w:rsidRDefault="00CA5152" w:rsidP="00CA5152">
      <w:pPr>
        <w:rPr>
          <w:rFonts w:cs="Arial"/>
        </w:rPr>
      </w:pPr>
      <w:r>
        <w:rPr>
          <w:rFonts w:cs="Arial"/>
        </w:rPr>
        <w:t>Please state if the IIA is interim or final</w:t>
      </w:r>
    </w:p>
    <w:p w14:paraId="4D746E1C" w14:textId="77777777" w:rsidR="00CA5152" w:rsidRDefault="00CA5152" w:rsidP="00CA5152">
      <w:pPr>
        <w:pStyle w:val="ListParagraph"/>
        <w:ind w:left="0"/>
        <w:rPr>
          <w:rFonts w:cs="Arial"/>
          <w:szCs w:val="24"/>
        </w:rPr>
      </w:pPr>
    </w:p>
    <w:p w14:paraId="06B0FDAB" w14:textId="77777777" w:rsidR="00CA5152" w:rsidRDefault="00CA5152" w:rsidP="00CA5152">
      <w:pPr>
        <w:pStyle w:val="ListParagraph"/>
        <w:ind w:left="0"/>
        <w:rPr>
          <w:rFonts w:cs="Arial"/>
          <w:b/>
          <w:szCs w:val="24"/>
        </w:rPr>
      </w:pPr>
    </w:p>
    <w:p w14:paraId="58945A92" w14:textId="01F99D3C" w:rsidR="00CA5152" w:rsidRDefault="00CA5152" w:rsidP="00504081">
      <w:pPr>
        <w:pStyle w:val="Heading2"/>
      </w:pPr>
      <w:r>
        <w:rPr>
          <w:rFonts w:ascii="Arial" w:hAnsi="Arial" w:cs="Arial"/>
          <w:bCs/>
          <w:color w:val="auto"/>
        </w:rPr>
        <w:t>1.</w:t>
      </w:r>
      <w:r>
        <w:rPr>
          <w:rFonts w:ascii="Arial" w:hAnsi="Arial" w:cs="Arial"/>
          <w:bCs/>
          <w:color w:val="auto"/>
        </w:rPr>
        <w:tab/>
        <w:t xml:space="preserve">Title of proposal </w:t>
      </w:r>
    </w:p>
    <w:p w14:paraId="067C7B21" w14:textId="77777777" w:rsidR="009E14C7" w:rsidRDefault="00CA5152" w:rsidP="00CA5152">
      <w:pPr>
        <w:pStyle w:val="ListParagraph"/>
        <w:ind w:left="0"/>
        <w:outlineLvl w:val="0"/>
        <w:rPr>
          <w:rFonts w:cs="Arial"/>
          <w:szCs w:val="24"/>
        </w:rPr>
      </w:pPr>
      <w:r>
        <w:rPr>
          <w:rFonts w:cs="Arial"/>
          <w:szCs w:val="24"/>
        </w:rPr>
        <w:tab/>
      </w:r>
    </w:p>
    <w:p w14:paraId="7622F8D1" w14:textId="045D330F" w:rsidR="009E14C7" w:rsidRDefault="0063393D" w:rsidP="009E14C7">
      <w:pPr>
        <w:pStyle w:val="ListParagraph"/>
        <w:ind w:left="0" w:firstLine="720"/>
        <w:outlineLvl w:val="0"/>
        <w:rPr>
          <w:rFonts w:cs="Arial"/>
          <w:szCs w:val="24"/>
        </w:rPr>
      </w:pPr>
      <w:r>
        <w:rPr>
          <w:rFonts w:cs="Arial"/>
          <w:szCs w:val="24"/>
        </w:rPr>
        <w:t>Sustainable Procurement Strategy 2025-2030</w:t>
      </w:r>
    </w:p>
    <w:p w14:paraId="4E6371E6" w14:textId="0EB5F920" w:rsidR="00CA5152" w:rsidRDefault="00CA5152" w:rsidP="00CA5152">
      <w:pPr>
        <w:pStyle w:val="ListParagraph"/>
        <w:ind w:left="0"/>
        <w:outlineLvl w:val="0"/>
        <w:rPr>
          <w:rFonts w:cs="Arial"/>
          <w:szCs w:val="24"/>
        </w:rPr>
      </w:pPr>
      <w:r>
        <w:rPr>
          <w:rFonts w:cs="Arial"/>
          <w:szCs w:val="24"/>
        </w:rPr>
        <w:tab/>
      </w:r>
      <w:r>
        <w:rPr>
          <w:rFonts w:cs="Arial"/>
          <w:szCs w:val="24"/>
        </w:rPr>
        <w:tab/>
      </w:r>
      <w:r>
        <w:rPr>
          <w:rFonts w:cs="Arial"/>
          <w:szCs w:val="24"/>
        </w:rPr>
        <w:tab/>
      </w:r>
    </w:p>
    <w:p w14:paraId="58155CBF" w14:textId="77777777" w:rsidR="00CA5152" w:rsidRDefault="00CA5152" w:rsidP="00CA5152">
      <w:pPr>
        <w:pStyle w:val="Heading2"/>
        <w:rPr>
          <w:rFonts w:ascii="Arial" w:hAnsi="Arial" w:cs="Arial"/>
          <w:b w:val="0"/>
          <w:bCs/>
          <w:color w:val="auto"/>
        </w:rPr>
      </w:pPr>
      <w:r>
        <w:rPr>
          <w:rFonts w:ascii="Arial" w:hAnsi="Arial" w:cs="Arial"/>
          <w:bCs/>
          <w:color w:val="auto"/>
        </w:rPr>
        <w:t>2.</w:t>
      </w:r>
      <w:r>
        <w:rPr>
          <w:rFonts w:ascii="Arial" w:hAnsi="Arial" w:cs="Arial"/>
          <w:bCs/>
          <w:color w:val="auto"/>
        </w:rPr>
        <w:tab/>
        <w:t>What will change as a result of this proposal?</w:t>
      </w:r>
    </w:p>
    <w:p w14:paraId="4693DD35" w14:textId="77777777" w:rsidR="00CA5152" w:rsidRDefault="00CA5152" w:rsidP="00CA5152">
      <w:pPr>
        <w:pStyle w:val="ListParagraph"/>
        <w:ind w:left="0"/>
        <w:rPr>
          <w:rFonts w:cs="Arial"/>
          <w:b/>
          <w:szCs w:val="24"/>
        </w:rPr>
      </w:pPr>
    </w:p>
    <w:p w14:paraId="1AFC6835" w14:textId="77777777" w:rsidR="00992577" w:rsidRPr="0069594C" w:rsidRDefault="0063393D" w:rsidP="00992577">
      <w:pPr>
        <w:pStyle w:val="11"/>
        <w:numPr>
          <w:ilvl w:val="1"/>
          <w:numId w:val="0"/>
        </w:numPr>
        <w:shd w:val="clear" w:color="auto" w:fill="FFFFFF" w:themeFill="background1"/>
        <w:ind w:left="709" w:hanging="142"/>
        <w:rPr>
          <w:color w:val="FF0000"/>
        </w:rPr>
      </w:pPr>
      <w:r>
        <w:rPr>
          <w:rFonts w:cs="Arial"/>
          <w:b/>
        </w:rPr>
        <w:tab/>
      </w:r>
      <w:r w:rsidRPr="00BD5CC8">
        <w:rPr>
          <w:rFonts w:cs="Arial"/>
        </w:rPr>
        <w:t>This new strategy builds upon the previous Commercial and Procurement Strategy (20</w:t>
      </w:r>
      <w:r>
        <w:rPr>
          <w:rFonts w:cs="Arial"/>
        </w:rPr>
        <w:t>20</w:t>
      </w:r>
      <w:r w:rsidRPr="00BD5CC8">
        <w:rPr>
          <w:rFonts w:cs="Arial"/>
        </w:rPr>
        <w:t xml:space="preserve"> – 202</w:t>
      </w:r>
      <w:r>
        <w:rPr>
          <w:rFonts w:cs="Arial"/>
        </w:rPr>
        <w:t>5</w:t>
      </w:r>
      <w:r w:rsidRPr="00BD5CC8">
        <w:rPr>
          <w:rFonts w:cs="Arial"/>
        </w:rPr>
        <w:t xml:space="preserve">), and will set clear strategic objectives for the Council’s procurement activity. </w:t>
      </w:r>
      <w:r w:rsidR="00992577">
        <w:t>The Strategy sets out in a</w:t>
      </w:r>
      <w:r w:rsidR="00992577" w:rsidRPr="009E1B94">
        <w:t>ccordance with</w:t>
      </w:r>
      <w:r w:rsidR="00992577">
        <w:t xml:space="preserve"> The Procurement Reform (Scotland) Act 2014 how the Council intends to carry out regulated procurements i.e. contract opportunities over £50,000 in value (£2million for works). </w:t>
      </w:r>
    </w:p>
    <w:p w14:paraId="1AE44CAB" w14:textId="60367BA4" w:rsidR="0063393D" w:rsidRDefault="0063393D" w:rsidP="009E14C7">
      <w:pPr>
        <w:pStyle w:val="ListParagraph"/>
        <w:tabs>
          <w:tab w:val="left" w:pos="709"/>
          <w:tab w:val="left" w:pos="851"/>
        </w:tabs>
        <w:ind w:left="0"/>
        <w:rPr>
          <w:rFonts w:cs="Arial"/>
          <w:szCs w:val="24"/>
        </w:rPr>
      </w:pPr>
    </w:p>
    <w:p w14:paraId="7B07B954" w14:textId="77777777" w:rsidR="00992577" w:rsidRPr="00E76B74" w:rsidRDefault="00992577" w:rsidP="0014450A">
      <w:pPr>
        <w:pStyle w:val="11"/>
        <w:numPr>
          <w:ilvl w:val="1"/>
          <w:numId w:val="0"/>
        </w:numPr>
        <w:shd w:val="clear" w:color="auto" w:fill="FFFFFF" w:themeFill="background1"/>
        <w:tabs>
          <w:tab w:val="left" w:pos="709"/>
        </w:tabs>
        <w:ind w:left="709"/>
        <w:rPr>
          <w:color w:val="FF0000"/>
        </w:rPr>
      </w:pPr>
      <w:r>
        <w:t>The Strategy details an approach that meets Council and national commitments and strives for continuous improvement in the current challenging financial context. As previously, the</w:t>
      </w:r>
      <w:r w:rsidRPr="0069594C">
        <w:t xml:space="preserve"> Strategy places sustainability at the heart of the Council’s procurement programme to ensure that </w:t>
      </w:r>
      <w:r>
        <w:t xml:space="preserve">our </w:t>
      </w:r>
      <w:r w:rsidRPr="0069594C">
        <w:t>considerable spending power is used to promote economic, environmental and social outcomes that support</w:t>
      </w:r>
      <w:r>
        <w:t xml:space="preserve"> </w:t>
      </w:r>
      <w:r w:rsidRPr="00D656CF">
        <w:t xml:space="preserve">sustainable and inclusive economic growth. </w:t>
      </w:r>
    </w:p>
    <w:p w14:paraId="089BF9C7" w14:textId="77777777" w:rsidR="00992577" w:rsidRDefault="00992577" w:rsidP="009E14C7">
      <w:pPr>
        <w:pStyle w:val="ListParagraph"/>
        <w:tabs>
          <w:tab w:val="left" w:pos="709"/>
          <w:tab w:val="left" w:pos="851"/>
        </w:tabs>
        <w:ind w:left="993" w:hanging="284"/>
        <w:rPr>
          <w:rFonts w:cs="Arial"/>
          <w:szCs w:val="24"/>
        </w:rPr>
      </w:pPr>
    </w:p>
    <w:p w14:paraId="582FCEDE" w14:textId="036B67C3" w:rsidR="00992577" w:rsidRDefault="00992577" w:rsidP="0014450A">
      <w:pPr>
        <w:pStyle w:val="11"/>
        <w:numPr>
          <w:ilvl w:val="1"/>
          <w:numId w:val="0"/>
        </w:numPr>
        <w:shd w:val="clear" w:color="auto" w:fill="FFFFFF" w:themeFill="background1"/>
        <w:tabs>
          <w:tab w:val="left" w:pos="709"/>
        </w:tabs>
        <w:ind w:left="709"/>
      </w:pPr>
      <w:r w:rsidRPr="0005070A">
        <w:t xml:space="preserve">The Strategy identifies </w:t>
      </w:r>
      <w:r>
        <w:t xml:space="preserve">three </w:t>
      </w:r>
      <w:r w:rsidRPr="0005070A">
        <w:t xml:space="preserve">key strategic procurement </w:t>
      </w:r>
      <w:r>
        <w:t xml:space="preserve">priorities aligned to the </w:t>
      </w:r>
      <w:r w:rsidRPr="00810B99">
        <w:t>Council Business Plan</w:t>
      </w:r>
      <w:r w:rsidRPr="0005070A">
        <w:t xml:space="preserve"> that w</w:t>
      </w:r>
      <w:r>
        <w:t>ill</w:t>
      </w:r>
      <w:r w:rsidRPr="0005070A">
        <w:t xml:space="preserve"> be promoted</w:t>
      </w:r>
      <w:r>
        <w:t xml:space="preserve"> over the next five years, these are to</w:t>
      </w:r>
      <w:r w:rsidRPr="0005070A">
        <w:t>:</w:t>
      </w:r>
    </w:p>
    <w:p w14:paraId="3D1FFED4" w14:textId="77777777" w:rsidR="00992577" w:rsidRPr="00810B99" w:rsidRDefault="00992577" w:rsidP="0014450A">
      <w:pPr>
        <w:pStyle w:val="111"/>
        <w:numPr>
          <w:ilvl w:val="0"/>
          <w:numId w:val="27"/>
        </w:numPr>
        <w:tabs>
          <w:tab w:val="left" w:pos="1134"/>
        </w:tabs>
        <w:ind w:left="1134" w:hanging="425"/>
      </w:pPr>
      <w:bookmarkStart w:id="1" w:name="_Hlk189042069"/>
      <w:r w:rsidRPr="00810B99">
        <w:t>Maximise the Community Wealth Building outcomes from our procurements for the benefit of our communities and the city</w:t>
      </w:r>
    </w:p>
    <w:p w14:paraId="0F7FDF3D" w14:textId="77777777" w:rsidR="00992577" w:rsidRPr="00810B99" w:rsidRDefault="00992577" w:rsidP="0014450A">
      <w:pPr>
        <w:pStyle w:val="111"/>
        <w:numPr>
          <w:ilvl w:val="0"/>
          <w:numId w:val="27"/>
        </w:numPr>
        <w:tabs>
          <w:tab w:val="left" w:pos="1134"/>
        </w:tabs>
        <w:ind w:left="1134" w:hanging="425"/>
      </w:pPr>
      <w:r w:rsidRPr="00810B99">
        <w:t>Deliver contracts that help meet the Council’s commitment to the climate and nature emergencies and deliver a just transition</w:t>
      </w:r>
    </w:p>
    <w:p w14:paraId="37A3E0EE" w14:textId="77777777" w:rsidR="00992577" w:rsidRPr="00810B99" w:rsidRDefault="00992577" w:rsidP="0014450A">
      <w:pPr>
        <w:pStyle w:val="111"/>
        <w:numPr>
          <w:ilvl w:val="0"/>
          <w:numId w:val="27"/>
        </w:numPr>
        <w:tabs>
          <w:tab w:val="left" w:pos="1134"/>
        </w:tabs>
        <w:ind w:left="1134" w:hanging="425"/>
      </w:pPr>
      <w:r w:rsidRPr="00810B99">
        <w:t>Deliver savings and Best Value outcomes through innovative and sustainable solutions</w:t>
      </w:r>
    </w:p>
    <w:bookmarkEnd w:id="1"/>
    <w:p w14:paraId="0810977D" w14:textId="77777777" w:rsidR="0063393D" w:rsidRDefault="0063393D" w:rsidP="0063393D">
      <w:pPr>
        <w:pStyle w:val="ListParagraph"/>
        <w:ind w:left="0"/>
        <w:rPr>
          <w:rFonts w:cs="Arial"/>
          <w:szCs w:val="24"/>
        </w:rPr>
      </w:pPr>
    </w:p>
    <w:p w14:paraId="2E1E1F1C" w14:textId="0F78D330" w:rsidR="00992577" w:rsidRPr="00BD5CC8" w:rsidRDefault="00ED6A54" w:rsidP="0014450A">
      <w:pPr>
        <w:pStyle w:val="ListParagraph"/>
        <w:ind w:left="709"/>
        <w:rPr>
          <w:rFonts w:cs="Arial"/>
          <w:szCs w:val="24"/>
        </w:rPr>
      </w:pPr>
      <w:r w:rsidRPr="00ED6A54">
        <w:rPr>
          <w:rFonts w:cs="Arial"/>
          <w:szCs w:val="24"/>
        </w:rPr>
        <w:t xml:space="preserve">The strategy provides a cohesive framework for </w:t>
      </w:r>
      <w:r>
        <w:rPr>
          <w:rFonts w:cs="Arial"/>
          <w:szCs w:val="24"/>
        </w:rPr>
        <w:t xml:space="preserve">the </w:t>
      </w:r>
      <w:r w:rsidRPr="00ED6A54">
        <w:rPr>
          <w:rFonts w:cs="Arial"/>
          <w:szCs w:val="24"/>
        </w:rPr>
        <w:t xml:space="preserve">Council </w:t>
      </w:r>
      <w:r>
        <w:rPr>
          <w:rFonts w:cs="Arial"/>
          <w:szCs w:val="24"/>
        </w:rPr>
        <w:t>spend to meet it’s strategic objectives</w:t>
      </w:r>
      <w:r w:rsidRPr="00ED6A54">
        <w:rPr>
          <w:rFonts w:cs="Arial"/>
          <w:szCs w:val="24"/>
        </w:rPr>
        <w:t>, building on a range of associated key Council plans including: The Council Business Plan, 2030 Climate Strategy, End Poverty Edinburgh Delivery Plan</w:t>
      </w:r>
      <w:r>
        <w:rPr>
          <w:rFonts w:cs="Arial"/>
          <w:szCs w:val="24"/>
        </w:rPr>
        <w:t xml:space="preserve"> (?)</w:t>
      </w:r>
      <w:r w:rsidRPr="00ED6A54">
        <w:rPr>
          <w:rFonts w:cs="Arial"/>
          <w:szCs w:val="24"/>
        </w:rPr>
        <w:t xml:space="preserve">, City Plan 2030, </w:t>
      </w:r>
      <w:r w:rsidR="00FD1372">
        <w:rPr>
          <w:rFonts w:cs="Arial"/>
          <w:szCs w:val="24"/>
        </w:rPr>
        <w:t xml:space="preserve"> </w:t>
      </w:r>
      <w:r w:rsidR="00FD1372" w:rsidRPr="00FD1372">
        <w:rPr>
          <w:rFonts w:cs="Arial"/>
          <w:szCs w:val="24"/>
        </w:rPr>
        <w:t>Climate Ready Edinburgh Plan 2024 – 2030</w:t>
      </w:r>
      <w:r w:rsidRPr="00ED6A54">
        <w:rPr>
          <w:rFonts w:cs="Arial"/>
          <w:szCs w:val="24"/>
        </w:rPr>
        <w:t>.</w:t>
      </w:r>
    </w:p>
    <w:p w14:paraId="630870E4" w14:textId="77777777" w:rsidR="0063393D" w:rsidRDefault="0063393D" w:rsidP="0014450A">
      <w:pPr>
        <w:pStyle w:val="ListParagraph"/>
        <w:ind w:left="709"/>
        <w:rPr>
          <w:rFonts w:cs="Arial"/>
          <w:szCs w:val="24"/>
        </w:rPr>
      </w:pPr>
      <w:r w:rsidRPr="002E38DC">
        <w:rPr>
          <w:rFonts w:cs="Arial"/>
          <w:szCs w:val="24"/>
        </w:rPr>
        <w:t>It is, however, to be noted that the strategy will inform future procurement activity by the Council, but not of itself have a direct impact on Council suppliers or citizens.</w:t>
      </w:r>
      <w:r>
        <w:rPr>
          <w:rFonts w:cs="Arial"/>
          <w:szCs w:val="24"/>
        </w:rPr>
        <w:t xml:space="preserve"> Where required in respect of future proposals that may result from implementation of the strategy further Integrated Impact Assessments will be undertaken in the usual way, and specific proposals assessed at that time.</w:t>
      </w:r>
    </w:p>
    <w:p w14:paraId="55DFBF15" w14:textId="77777777" w:rsidR="0063393D" w:rsidRDefault="0063393D" w:rsidP="0063393D">
      <w:pPr>
        <w:pStyle w:val="ListParagraph"/>
        <w:ind w:left="0"/>
        <w:rPr>
          <w:rFonts w:cs="Arial"/>
          <w:szCs w:val="24"/>
        </w:rPr>
      </w:pPr>
    </w:p>
    <w:p w14:paraId="03B263D2" w14:textId="77777777" w:rsidR="0063393D" w:rsidRPr="002E38DC" w:rsidRDefault="0063393D" w:rsidP="0063393D">
      <w:pPr>
        <w:pStyle w:val="ListParagraph"/>
        <w:ind w:left="0"/>
        <w:rPr>
          <w:rFonts w:cs="Arial"/>
          <w:szCs w:val="24"/>
        </w:rPr>
      </w:pPr>
      <w:r>
        <w:rPr>
          <w:rFonts w:cs="Arial"/>
          <w:szCs w:val="24"/>
        </w:rPr>
        <w:t>It is also to be noted that through implementation of the strategy the delivery of efficiencies and savings will allow the Council to continue to meet its statutory responsibilities, and as such maximise the level of investment available for priority services, as well as enabling better outcomes through improved methods of service delivery.</w:t>
      </w:r>
    </w:p>
    <w:p w14:paraId="319A2195" w14:textId="6DAC24EF" w:rsidR="00CA5152" w:rsidRDefault="00CA5152" w:rsidP="00CA5152">
      <w:pPr>
        <w:pStyle w:val="ListParagraph"/>
        <w:ind w:left="0"/>
        <w:rPr>
          <w:rFonts w:cs="Arial"/>
          <w:b/>
          <w:szCs w:val="24"/>
        </w:rPr>
      </w:pPr>
    </w:p>
    <w:p w14:paraId="0107171E"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3.</w:t>
      </w:r>
      <w:r>
        <w:rPr>
          <w:rFonts w:ascii="Arial" w:hAnsi="Arial" w:cs="Arial"/>
          <w:bCs/>
          <w:color w:val="auto"/>
        </w:rPr>
        <w:tab/>
        <w:t>Briefly describe public involvement in this proposal to date and planned</w:t>
      </w:r>
    </w:p>
    <w:p w14:paraId="0D210624" w14:textId="045E10C3" w:rsidR="00FD1372" w:rsidRPr="00FD1372" w:rsidRDefault="00FD1372" w:rsidP="00167762">
      <w:r w:rsidRPr="00FD1372">
        <w:t xml:space="preserve">Public involvement in the development of the </w:t>
      </w:r>
      <w:r>
        <w:t>Sustainable Procurement</w:t>
      </w:r>
      <w:r w:rsidRPr="00FD1372">
        <w:t xml:space="preserve"> Strategy has included:</w:t>
      </w:r>
    </w:p>
    <w:p w14:paraId="46F543A2" w14:textId="66AAB6CC" w:rsidR="00FD1372" w:rsidRPr="00FD1372" w:rsidRDefault="00FD1372" w:rsidP="00167762">
      <w:pPr>
        <w:pStyle w:val="ListParagraph"/>
        <w:numPr>
          <w:ilvl w:val="0"/>
          <w:numId w:val="30"/>
        </w:numPr>
      </w:pPr>
      <w:r w:rsidRPr="00FD1372">
        <w:t>1</w:t>
      </w:r>
      <w:r>
        <w:t xml:space="preserve">7 </w:t>
      </w:r>
      <w:r w:rsidRPr="00FD1372">
        <w:t xml:space="preserve"> workshops </w:t>
      </w:r>
      <w:r>
        <w:t>across Council’s service areas,</w:t>
      </w:r>
      <w:r w:rsidR="0014450A">
        <w:t xml:space="preserve"> with</w:t>
      </w:r>
      <w:r>
        <w:t xml:space="preserve"> elected members, </w:t>
      </w:r>
      <w:r w:rsidRPr="00FD1372">
        <w:t>businesses and other stakeholders</w:t>
      </w:r>
      <w:r>
        <w:t xml:space="preserve"> with a focus on</w:t>
      </w:r>
      <w:r w:rsidR="00167762">
        <w:t xml:space="preserve"> third sector and </w:t>
      </w:r>
      <w:r>
        <w:t xml:space="preserve"> priority groups</w:t>
      </w:r>
    </w:p>
    <w:p w14:paraId="26805478" w14:textId="30B13E90" w:rsidR="00FD1372" w:rsidRDefault="00FD1372" w:rsidP="00167762">
      <w:pPr>
        <w:pStyle w:val="ListParagraph"/>
        <w:numPr>
          <w:ilvl w:val="0"/>
          <w:numId w:val="30"/>
        </w:numPr>
      </w:pPr>
      <w:r w:rsidRPr="00FD1372">
        <w:t>An online consultation open to all citizens, community groups</w:t>
      </w:r>
      <w:r w:rsidR="00C235BA">
        <w:t xml:space="preserve"> and</w:t>
      </w:r>
      <w:r w:rsidRPr="00FD1372">
        <w:t xml:space="preserve"> businesses </w:t>
      </w:r>
      <w:r w:rsidR="00C235BA" w:rsidRPr="00FD1372">
        <w:t xml:space="preserve">through the Edinburgh Consultation Hub </w:t>
      </w:r>
      <w:r>
        <w:t>that has been shared via Council’s and partner’s communication channels to ensure wider outreach</w:t>
      </w:r>
      <w:r w:rsidR="00C235BA">
        <w:t>. It resulted in 61</w:t>
      </w:r>
      <w:r w:rsidRPr="00FD1372">
        <w:t xml:space="preserve"> full responses</w:t>
      </w:r>
      <w:r w:rsidR="00C235BA">
        <w:t xml:space="preserve"> that have further informed the development of this Strategy.</w:t>
      </w:r>
    </w:p>
    <w:p w14:paraId="0C7C19FD" w14:textId="611B9A8F" w:rsidR="00C235BA" w:rsidRPr="00FD1372" w:rsidRDefault="00C235BA" w:rsidP="00167762">
      <w:pPr>
        <w:pStyle w:val="ListParagraph"/>
        <w:numPr>
          <w:ilvl w:val="0"/>
          <w:numId w:val="30"/>
        </w:numPr>
      </w:pPr>
      <w:r>
        <w:t>An information stand at the CPS Supplier Engagement even</w:t>
      </w:r>
      <w:r w:rsidR="00167762">
        <w:t>t</w:t>
      </w:r>
      <w:r>
        <w:t xml:space="preserve"> hosted in November 2024</w:t>
      </w:r>
    </w:p>
    <w:p w14:paraId="2136E3EF" w14:textId="549F145F" w:rsidR="00167762" w:rsidRPr="00167762" w:rsidRDefault="00CA5152" w:rsidP="00167762">
      <w:pPr>
        <w:pStyle w:val="Heading2"/>
        <w:ind w:left="720" w:hanging="720"/>
        <w:rPr>
          <w:rFonts w:ascii="Arial" w:hAnsi="Arial" w:cs="Arial"/>
          <w:bCs/>
          <w:color w:val="auto"/>
        </w:rPr>
      </w:pPr>
      <w:r>
        <w:rPr>
          <w:rFonts w:ascii="Arial" w:hAnsi="Arial" w:cs="Arial"/>
          <w:bCs/>
          <w:color w:val="auto"/>
        </w:rPr>
        <w:t>4.</w:t>
      </w:r>
      <w:r>
        <w:rPr>
          <w:rFonts w:ascii="Arial" w:hAnsi="Arial" w:cs="Arial"/>
          <w:bCs/>
          <w:color w:val="auto"/>
        </w:rPr>
        <w:tab/>
        <w:t>Is the proposal considered strategic under the Fairer Scotland Duty?</w:t>
      </w:r>
    </w:p>
    <w:p w14:paraId="19B27689" w14:textId="77777777" w:rsidR="00CA5152" w:rsidRDefault="00CA5152" w:rsidP="00CA5152">
      <w:pPr>
        <w:pStyle w:val="ListParagraph"/>
        <w:ind w:left="0"/>
        <w:rPr>
          <w:rFonts w:cs="Arial"/>
          <w:b/>
          <w:szCs w:val="24"/>
        </w:rPr>
      </w:pPr>
    </w:p>
    <w:p w14:paraId="6E7A189B" w14:textId="61DC8BEB" w:rsidR="00CA5152" w:rsidRDefault="00167762" w:rsidP="00CA5152">
      <w:pPr>
        <w:pStyle w:val="ListParagraph"/>
        <w:ind w:left="0"/>
        <w:rPr>
          <w:rFonts w:cs="Arial"/>
          <w:b/>
          <w:szCs w:val="24"/>
        </w:rPr>
      </w:pPr>
      <w:r>
        <w:rPr>
          <w:rFonts w:cs="Arial"/>
          <w:b/>
          <w:szCs w:val="24"/>
        </w:rPr>
        <w:tab/>
        <w:t>Yes</w:t>
      </w:r>
    </w:p>
    <w:p w14:paraId="5D0EE8A8" w14:textId="77777777" w:rsidR="00CA5152" w:rsidRDefault="00CA5152" w:rsidP="00CA5152">
      <w:pPr>
        <w:pStyle w:val="Heading2"/>
        <w:rPr>
          <w:rFonts w:ascii="Arial" w:hAnsi="Arial" w:cs="Arial"/>
          <w:b w:val="0"/>
          <w:bCs/>
          <w:color w:val="auto"/>
        </w:rPr>
      </w:pPr>
      <w:r>
        <w:rPr>
          <w:rFonts w:ascii="Arial" w:hAnsi="Arial" w:cs="Arial"/>
          <w:bCs/>
          <w:color w:val="auto"/>
        </w:rPr>
        <w:t>5.</w:t>
      </w:r>
      <w:r>
        <w:rPr>
          <w:rFonts w:ascii="Arial" w:hAnsi="Arial" w:cs="Arial"/>
          <w:bCs/>
          <w:color w:val="auto"/>
        </w:rPr>
        <w:tab/>
        <w:t>Date of IIA</w:t>
      </w:r>
    </w:p>
    <w:p w14:paraId="20005E4F" w14:textId="1CF4CA2D" w:rsidR="00CA5152" w:rsidRDefault="00167762" w:rsidP="00CA5152">
      <w:pPr>
        <w:pStyle w:val="ListParagraph"/>
        <w:ind w:left="0"/>
        <w:rPr>
          <w:rFonts w:cs="Arial"/>
          <w:b/>
          <w:szCs w:val="24"/>
        </w:rPr>
      </w:pPr>
      <w:r>
        <w:rPr>
          <w:rFonts w:cs="Arial"/>
          <w:b/>
          <w:szCs w:val="24"/>
        </w:rPr>
        <w:tab/>
        <w:t>29/10/24 and 5/3/25</w:t>
      </w:r>
    </w:p>
    <w:p w14:paraId="492EB80B" w14:textId="77777777" w:rsidR="00CA5152" w:rsidRDefault="00CA5152" w:rsidP="00CA5152">
      <w:pPr>
        <w:pStyle w:val="ListParagraph"/>
        <w:ind w:left="0"/>
        <w:rPr>
          <w:rFonts w:cs="Arial"/>
          <w:b/>
          <w:szCs w:val="24"/>
        </w:rPr>
      </w:pPr>
    </w:p>
    <w:p w14:paraId="20575271" w14:textId="3C8300D5" w:rsidR="00CA5152" w:rsidRDefault="00CA5152" w:rsidP="00CA5152">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Who was present at the IIA</w:t>
      </w:r>
      <w:r w:rsidR="00EC20AE">
        <w:rPr>
          <w:rFonts w:ascii="Arial" w:hAnsi="Arial" w:cs="Arial"/>
          <w:bCs/>
          <w:color w:val="auto"/>
        </w:rPr>
        <w:t xml:space="preserve">? </w:t>
      </w:r>
      <w:r>
        <w:rPr>
          <w:rFonts w:ascii="Arial" w:hAnsi="Arial" w:cs="Arial"/>
          <w:bCs/>
          <w:color w:val="auto"/>
        </w:rPr>
        <w:t xml:space="preserve">Identify facilitator, lead officer, report writer and any employee representative present and main stakeholder (e.g. Council, NHS) </w:t>
      </w:r>
    </w:p>
    <w:p w14:paraId="510287BA" w14:textId="77777777" w:rsidR="00CA5152" w:rsidRDefault="00CA5152" w:rsidP="00CA5152">
      <w:pPr>
        <w:pStyle w:val="ListParagraph"/>
        <w:ind w:left="0"/>
        <w:rPr>
          <w:rFonts w:cs="Arial"/>
          <w:b/>
          <w:szCs w:val="24"/>
        </w:rPr>
      </w:pPr>
    </w:p>
    <w:p w14:paraId="691DB9C4" w14:textId="77777777" w:rsidR="00CA5152" w:rsidRDefault="00CA5152" w:rsidP="00CA5152">
      <w:pPr>
        <w:pStyle w:val="Caption"/>
        <w:keepNext/>
        <w:rPr>
          <w:rFonts w:cs="Arial"/>
          <w:color w:val="auto"/>
        </w:rPr>
      </w:pPr>
    </w:p>
    <w:tbl>
      <w:tblPr>
        <w:tblStyle w:val="GridTable1Light"/>
        <w:tblW w:w="0" w:type="auto"/>
        <w:tblLook w:val="0420" w:firstRow="1" w:lastRow="0" w:firstColumn="0" w:lastColumn="0" w:noHBand="0" w:noVBand="1"/>
        <w:tblCaption w:val="Scoping meeting participants"/>
        <w:tblDescription w:val="Names of those who attended the IIA scoping meeting"/>
      </w:tblPr>
      <w:tblGrid>
        <w:gridCol w:w="3500"/>
        <w:gridCol w:w="3253"/>
        <w:gridCol w:w="2263"/>
      </w:tblGrid>
      <w:tr w:rsidR="00CA5152" w14:paraId="58107106" w14:textId="77777777" w:rsidTr="00E12E98">
        <w:trPr>
          <w:cnfStyle w:val="100000000000" w:firstRow="1" w:lastRow="0" w:firstColumn="0" w:lastColumn="0" w:oddVBand="0" w:evenVBand="0" w:oddHBand="0" w:evenHBand="0" w:firstRowFirstColumn="0" w:firstRowLastColumn="0" w:lastRowFirstColumn="0" w:lastRowLastColumn="0"/>
          <w:trHeight w:val="293"/>
        </w:trPr>
        <w:tc>
          <w:tcPr>
            <w:tcW w:w="3510" w:type="dxa"/>
            <w:hideMark/>
          </w:tcPr>
          <w:p w14:paraId="346C942F" w14:textId="77777777" w:rsidR="00CA5152" w:rsidRDefault="00CA5152">
            <w:pPr>
              <w:pStyle w:val="ListParagraph"/>
              <w:ind w:left="0"/>
              <w:rPr>
                <w:rFonts w:cs="Arial"/>
                <w:b w:val="0"/>
                <w:szCs w:val="24"/>
              </w:rPr>
            </w:pPr>
            <w:r>
              <w:rPr>
                <w:rFonts w:cs="Arial"/>
                <w:szCs w:val="24"/>
              </w:rPr>
              <w:t>Name</w:t>
            </w:r>
          </w:p>
        </w:tc>
        <w:tc>
          <w:tcPr>
            <w:tcW w:w="3261" w:type="dxa"/>
            <w:hideMark/>
          </w:tcPr>
          <w:p w14:paraId="447D8BD7" w14:textId="77777777" w:rsidR="00CA5152" w:rsidRDefault="00CA5152">
            <w:pPr>
              <w:pStyle w:val="ListParagraph"/>
              <w:ind w:left="0"/>
              <w:rPr>
                <w:rFonts w:cs="Arial"/>
                <w:b w:val="0"/>
                <w:szCs w:val="24"/>
              </w:rPr>
            </w:pPr>
            <w:r>
              <w:rPr>
                <w:rFonts w:cs="Arial"/>
                <w:szCs w:val="24"/>
              </w:rPr>
              <w:t>Job Title</w:t>
            </w:r>
          </w:p>
        </w:tc>
        <w:tc>
          <w:tcPr>
            <w:tcW w:w="2268" w:type="dxa"/>
            <w:hideMark/>
          </w:tcPr>
          <w:p w14:paraId="1F6A9CDC" w14:textId="70476ABC" w:rsidR="00CA5152" w:rsidRDefault="00CA5152">
            <w:pPr>
              <w:pStyle w:val="ListParagraph"/>
              <w:ind w:left="0"/>
              <w:rPr>
                <w:rFonts w:cs="Arial"/>
                <w:b w:val="0"/>
                <w:szCs w:val="24"/>
              </w:rPr>
            </w:pPr>
            <w:r>
              <w:rPr>
                <w:rFonts w:cs="Arial"/>
                <w:szCs w:val="24"/>
              </w:rPr>
              <w:t>Date of IIA training</w:t>
            </w:r>
          </w:p>
        </w:tc>
      </w:tr>
      <w:tr w:rsidR="00CA5152" w14:paraId="23756B2B" w14:textId="77777777" w:rsidTr="00E12E98">
        <w:tc>
          <w:tcPr>
            <w:tcW w:w="3510" w:type="dxa"/>
          </w:tcPr>
          <w:p w14:paraId="09CCC980" w14:textId="77777777" w:rsidR="00CA5152" w:rsidRDefault="00CA5152">
            <w:pPr>
              <w:pStyle w:val="ListParagraph"/>
              <w:ind w:left="0"/>
              <w:rPr>
                <w:rFonts w:cs="Arial"/>
                <w:b/>
                <w:szCs w:val="24"/>
              </w:rPr>
            </w:pPr>
          </w:p>
        </w:tc>
        <w:tc>
          <w:tcPr>
            <w:tcW w:w="3261" w:type="dxa"/>
          </w:tcPr>
          <w:p w14:paraId="105AF092" w14:textId="77777777" w:rsidR="00CA5152" w:rsidRDefault="00CA5152">
            <w:pPr>
              <w:pStyle w:val="ListParagraph"/>
              <w:ind w:left="0"/>
              <w:rPr>
                <w:rFonts w:cs="Arial"/>
                <w:b/>
                <w:szCs w:val="24"/>
              </w:rPr>
            </w:pPr>
          </w:p>
        </w:tc>
        <w:tc>
          <w:tcPr>
            <w:tcW w:w="2268" w:type="dxa"/>
          </w:tcPr>
          <w:p w14:paraId="0BCBC5F1" w14:textId="77777777" w:rsidR="00CA5152" w:rsidRDefault="00CA5152">
            <w:pPr>
              <w:pStyle w:val="ListParagraph"/>
              <w:ind w:left="0"/>
              <w:rPr>
                <w:rFonts w:cs="Arial"/>
                <w:b/>
                <w:szCs w:val="24"/>
              </w:rPr>
            </w:pPr>
          </w:p>
        </w:tc>
      </w:tr>
      <w:tr w:rsidR="00CA5152" w14:paraId="62A0CA6E" w14:textId="77777777" w:rsidTr="00E12E98">
        <w:tc>
          <w:tcPr>
            <w:tcW w:w="3510" w:type="dxa"/>
          </w:tcPr>
          <w:p w14:paraId="6A9D286F" w14:textId="4C7F882A" w:rsidR="00CA5152" w:rsidRDefault="003576A5">
            <w:pPr>
              <w:pStyle w:val="ListParagraph"/>
              <w:ind w:left="0"/>
              <w:rPr>
                <w:rFonts w:cs="Arial"/>
                <w:b/>
                <w:szCs w:val="24"/>
              </w:rPr>
            </w:pPr>
            <w:r>
              <w:rPr>
                <w:rFonts w:cs="Arial"/>
                <w:b/>
                <w:szCs w:val="24"/>
              </w:rPr>
              <w:t>Lynette Robertson</w:t>
            </w:r>
          </w:p>
        </w:tc>
        <w:tc>
          <w:tcPr>
            <w:tcW w:w="3261" w:type="dxa"/>
          </w:tcPr>
          <w:p w14:paraId="2A252608" w14:textId="05C49906" w:rsidR="00CA5152" w:rsidRDefault="003576A5">
            <w:pPr>
              <w:pStyle w:val="ListParagraph"/>
              <w:ind w:left="0"/>
              <w:rPr>
                <w:rFonts w:cs="Arial"/>
                <w:b/>
                <w:szCs w:val="24"/>
              </w:rPr>
            </w:pPr>
            <w:r>
              <w:rPr>
                <w:rFonts w:cs="Arial"/>
                <w:b/>
                <w:szCs w:val="24"/>
              </w:rPr>
              <w:t>Head of Commercial and Procurement Services</w:t>
            </w:r>
          </w:p>
        </w:tc>
        <w:tc>
          <w:tcPr>
            <w:tcW w:w="2268" w:type="dxa"/>
          </w:tcPr>
          <w:p w14:paraId="6E30D679" w14:textId="29A25340" w:rsidR="00CA5152" w:rsidRDefault="00C74AB7">
            <w:pPr>
              <w:pStyle w:val="ListParagraph"/>
              <w:ind w:left="0"/>
              <w:rPr>
                <w:rFonts w:cs="Arial"/>
                <w:b/>
                <w:szCs w:val="24"/>
              </w:rPr>
            </w:pPr>
            <w:r>
              <w:rPr>
                <w:rFonts w:cs="Arial"/>
                <w:b/>
                <w:szCs w:val="24"/>
              </w:rPr>
              <w:t>15 December 2021</w:t>
            </w:r>
          </w:p>
        </w:tc>
      </w:tr>
      <w:tr w:rsidR="00CA5152" w14:paraId="5294265D" w14:textId="77777777" w:rsidTr="00E12E98">
        <w:tc>
          <w:tcPr>
            <w:tcW w:w="3510" w:type="dxa"/>
          </w:tcPr>
          <w:p w14:paraId="4D82BC25" w14:textId="77777777" w:rsidR="00CA5152" w:rsidRDefault="00CA5152">
            <w:pPr>
              <w:pStyle w:val="ListParagraph"/>
              <w:ind w:left="0"/>
              <w:rPr>
                <w:rFonts w:cs="Arial"/>
                <w:b/>
                <w:szCs w:val="24"/>
              </w:rPr>
            </w:pPr>
          </w:p>
        </w:tc>
        <w:tc>
          <w:tcPr>
            <w:tcW w:w="3261" w:type="dxa"/>
          </w:tcPr>
          <w:p w14:paraId="2B78BDA5" w14:textId="77777777" w:rsidR="00CA5152" w:rsidRDefault="00CA5152">
            <w:pPr>
              <w:pStyle w:val="ListParagraph"/>
              <w:ind w:left="0"/>
              <w:rPr>
                <w:rFonts w:cs="Arial"/>
                <w:b/>
                <w:szCs w:val="24"/>
              </w:rPr>
            </w:pPr>
          </w:p>
        </w:tc>
        <w:tc>
          <w:tcPr>
            <w:tcW w:w="2268" w:type="dxa"/>
          </w:tcPr>
          <w:p w14:paraId="5210337D" w14:textId="77777777" w:rsidR="00CA5152" w:rsidRDefault="00CA5152">
            <w:pPr>
              <w:pStyle w:val="ListParagraph"/>
              <w:ind w:left="0"/>
              <w:rPr>
                <w:rFonts w:cs="Arial"/>
                <w:b/>
                <w:szCs w:val="24"/>
              </w:rPr>
            </w:pPr>
          </w:p>
        </w:tc>
      </w:tr>
      <w:tr w:rsidR="00CA5152" w14:paraId="496EB1D6" w14:textId="77777777" w:rsidTr="00E12E98">
        <w:tc>
          <w:tcPr>
            <w:tcW w:w="3510" w:type="dxa"/>
          </w:tcPr>
          <w:p w14:paraId="1890A377" w14:textId="597463A2" w:rsidR="00CA5152" w:rsidRDefault="003576A5">
            <w:pPr>
              <w:pStyle w:val="ListParagraph"/>
              <w:ind w:left="0"/>
              <w:rPr>
                <w:rFonts w:cs="Arial"/>
                <w:b/>
                <w:szCs w:val="24"/>
              </w:rPr>
            </w:pPr>
            <w:r>
              <w:rPr>
                <w:rFonts w:cs="Arial"/>
                <w:b/>
                <w:szCs w:val="24"/>
              </w:rPr>
              <w:t>Ben Fulton</w:t>
            </w:r>
          </w:p>
        </w:tc>
        <w:tc>
          <w:tcPr>
            <w:tcW w:w="3261" w:type="dxa"/>
          </w:tcPr>
          <w:p w14:paraId="7FDBD25C" w14:textId="2E04F92F" w:rsidR="00CA5152" w:rsidRDefault="003576A5">
            <w:pPr>
              <w:pStyle w:val="ListParagraph"/>
              <w:ind w:left="0"/>
              <w:rPr>
                <w:rFonts w:cs="Arial"/>
                <w:b/>
                <w:szCs w:val="24"/>
              </w:rPr>
            </w:pPr>
            <w:r>
              <w:rPr>
                <w:rFonts w:cs="Arial"/>
                <w:b/>
                <w:szCs w:val="24"/>
              </w:rPr>
              <w:t>Category Delivery Lead</w:t>
            </w:r>
          </w:p>
        </w:tc>
        <w:tc>
          <w:tcPr>
            <w:tcW w:w="2268" w:type="dxa"/>
          </w:tcPr>
          <w:p w14:paraId="2F22143A" w14:textId="019AA63D" w:rsidR="00CA5152" w:rsidRDefault="00C74AB7">
            <w:pPr>
              <w:pStyle w:val="ListParagraph"/>
              <w:ind w:left="0"/>
              <w:rPr>
                <w:rFonts w:cs="Arial"/>
                <w:b/>
                <w:szCs w:val="24"/>
              </w:rPr>
            </w:pPr>
            <w:r>
              <w:rPr>
                <w:rFonts w:cs="Arial"/>
                <w:b/>
                <w:szCs w:val="24"/>
              </w:rPr>
              <w:t>26 August 2020</w:t>
            </w:r>
          </w:p>
        </w:tc>
      </w:tr>
      <w:tr w:rsidR="00CA5152" w14:paraId="46E48EC0" w14:textId="77777777" w:rsidTr="00E12E98">
        <w:tc>
          <w:tcPr>
            <w:tcW w:w="3510" w:type="dxa"/>
          </w:tcPr>
          <w:p w14:paraId="36A9447F" w14:textId="77777777" w:rsidR="00CA5152" w:rsidRDefault="00CA5152">
            <w:pPr>
              <w:pStyle w:val="ListParagraph"/>
              <w:ind w:left="0"/>
              <w:rPr>
                <w:rFonts w:cs="Arial"/>
                <w:b/>
                <w:szCs w:val="24"/>
              </w:rPr>
            </w:pPr>
          </w:p>
        </w:tc>
        <w:tc>
          <w:tcPr>
            <w:tcW w:w="3261" w:type="dxa"/>
          </w:tcPr>
          <w:p w14:paraId="16B5893E" w14:textId="77777777" w:rsidR="00CA5152" w:rsidRDefault="00CA5152">
            <w:pPr>
              <w:pStyle w:val="ListParagraph"/>
              <w:ind w:left="0"/>
              <w:rPr>
                <w:rFonts w:cs="Arial"/>
                <w:b/>
                <w:szCs w:val="24"/>
              </w:rPr>
            </w:pPr>
          </w:p>
        </w:tc>
        <w:tc>
          <w:tcPr>
            <w:tcW w:w="2268" w:type="dxa"/>
          </w:tcPr>
          <w:p w14:paraId="4D5EBF7A" w14:textId="77777777" w:rsidR="00CA5152" w:rsidRDefault="00CA5152">
            <w:pPr>
              <w:pStyle w:val="ListParagraph"/>
              <w:ind w:left="0"/>
              <w:rPr>
                <w:rFonts w:cs="Arial"/>
                <w:b/>
                <w:szCs w:val="24"/>
              </w:rPr>
            </w:pPr>
          </w:p>
        </w:tc>
      </w:tr>
      <w:tr w:rsidR="003576A5" w14:paraId="2294F7DC" w14:textId="77777777" w:rsidTr="00E12E98">
        <w:tc>
          <w:tcPr>
            <w:tcW w:w="3510" w:type="dxa"/>
          </w:tcPr>
          <w:p w14:paraId="7224D333" w14:textId="3822F936" w:rsidR="003576A5" w:rsidRDefault="003576A5">
            <w:pPr>
              <w:pStyle w:val="ListParagraph"/>
              <w:ind w:left="0"/>
              <w:rPr>
                <w:rFonts w:cs="Arial"/>
                <w:b/>
                <w:szCs w:val="24"/>
              </w:rPr>
            </w:pPr>
            <w:r>
              <w:rPr>
                <w:rFonts w:cs="Arial"/>
                <w:b/>
                <w:szCs w:val="24"/>
              </w:rPr>
              <w:t>Maggie Deane</w:t>
            </w:r>
          </w:p>
        </w:tc>
        <w:tc>
          <w:tcPr>
            <w:tcW w:w="3261" w:type="dxa"/>
          </w:tcPr>
          <w:p w14:paraId="09C745F7" w14:textId="15129E16" w:rsidR="003576A5" w:rsidRDefault="003576A5">
            <w:pPr>
              <w:pStyle w:val="ListParagraph"/>
              <w:ind w:left="0"/>
              <w:rPr>
                <w:rFonts w:cs="Arial"/>
                <w:b/>
                <w:szCs w:val="24"/>
              </w:rPr>
            </w:pPr>
            <w:r>
              <w:rPr>
                <w:rFonts w:cs="Arial"/>
                <w:b/>
                <w:szCs w:val="24"/>
              </w:rPr>
              <w:t>Commercial Partner</w:t>
            </w:r>
          </w:p>
        </w:tc>
        <w:tc>
          <w:tcPr>
            <w:tcW w:w="2268" w:type="dxa"/>
          </w:tcPr>
          <w:p w14:paraId="3CD3C0B7" w14:textId="0CC32BBE" w:rsidR="003576A5" w:rsidRDefault="00B15357">
            <w:pPr>
              <w:pStyle w:val="ListParagraph"/>
              <w:ind w:left="0"/>
              <w:rPr>
                <w:rFonts w:cs="Arial"/>
                <w:b/>
                <w:szCs w:val="24"/>
              </w:rPr>
            </w:pPr>
            <w:r>
              <w:rPr>
                <w:rFonts w:cs="Arial"/>
                <w:b/>
                <w:szCs w:val="24"/>
              </w:rPr>
              <w:t>17 November 2020</w:t>
            </w:r>
          </w:p>
        </w:tc>
      </w:tr>
      <w:tr w:rsidR="00C235BA" w14:paraId="23861B11" w14:textId="77777777" w:rsidTr="00E12E98">
        <w:tc>
          <w:tcPr>
            <w:tcW w:w="3510" w:type="dxa"/>
          </w:tcPr>
          <w:p w14:paraId="55798843" w14:textId="5A9D1358" w:rsidR="00C235BA" w:rsidRDefault="00C235BA">
            <w:pPr>
              <w:pStyle w:val="ListParagraph"/>
              <w:ind w:left="0"/>
              <w:rPr>
                <w:rFonts w:cs="Arial"/>
                <w:b/>
                <w:szCs w:val="24"/>
              </w:rPr>
            </w:pPr>
            <w:r>
              <w:rPr>
                <w:rFonts w:cs="Arial"/>
                <w:b/>
                <w:szCs w:val="24"/>
              </w:rPr>
              <w:t>Alena Katushkina</w:t>
            </w:r>
          </w:p>
        </w:tc>
        <w:tc>
          <w:tcPr>
            <w:tcW w:w="3261" w:type="dxa"/>
          </w:tcPr>
          <w:p w14:paraId="326D620F" w14:textId="20480733" w:rsidR="00C235BA" w:rsidRDefault="00C235BA">
            <w:pPr>
              <w:pStyle w:val="ListParagraph"/>
              <w:ind w:left="0"/>
              <w:rPr>
                <w:rFonts w:cs="Arial"/>
                <w:b/>
                <w:szCs w:val="24"/>
              </w:rPr>
            </w:pPr>
            <w:r>
              <w:rPr>
                <w:rFonts w:cs="Arial"/>
                <w:b/>
                <w:szCs w:val="24"/>
              </w:rPr>
              <w:t>Senior Commercial and Engagement Officer</w:t>
            </w:r>
          </w:p>
        </w:tc>
        <w:tc>
          <w:tcPr>
            <w:tcW w:w="2268" w:type="dxa"/>
          </w:tcPr>
          <w:p w14:paraId="2957AC9F" w14:textId="77777777" w:rsidR="00C235BA" w:rsidRDefault="00C235BA">
            <w:pPr>
              <w:pStyle w:val="ListParagraph"/>
              <w:ind w:left="0"/>
              <w:rPr>
                <w:rFonts w:cs="Arial"/>
                <w:b/>
                <w:szCs w:val="24"/>
              </w:rPr>
            </w:pPr>
          </w:p>
        </w:tc>
      </w:tr>
    </w:tbl>
    <w:p w14:paraId="49453703" w14:textId="77777777" w:rsidR="00CA5152" w:rsidRDefault="00CA5152" w:rsidP="00CA5152">
      <w:pPr>
        <w:pStyle w:val="ListParagraph"/>
        <w:ind w:left="0"/>
        <w:rPr>
          <w:rFonts w:cs="Arial"/>
          <w:b/>
          <w:szCs w:val="24"/>
        </w:rPr>
      </w:pPr>
      <w:r>
        <w:rPr>
          <w:rFonts w:cs="Arial"/>
          <w:b/>
          <w:szCs w:val="24"/>
        </w:rPr>
        <w:br w:type="page"/>
      </w:r>
    </w:p>
    <w:p w14:paraId="7F5C5111" w14:textId="77777777" w:rsidR="00CA5152" w:rsidRDefault="00CA5152" w:rsidP="00CA5152">
      <w:pPr>
        <w:pStyle w:val="Heading2"/>
        <w:rPr>
          <w:rFonts w:ascii="Arial" w:hAnsi="Arial" w:cs="Arial"/>
          <w:bCs/>
          <w:color w:val="auto"/>
        </w:rPr>
      </w:pPr>
      <w:r>
        <w:rPr>
          <w:rFonts w:ascii="Arial" w:hAnsi="Arial" w:cs="Arial"/>
          <w:bCs/>
          <w:color w:val="auto"/>
        </w:rPr>
        <w:t>7.</w:t>
      </w:r>
      <w:r>
        <w:rPr>
          <w:rFonts w:ascii="Arial" w:hAnsi="Arial" w:cs="Arial"/>
          <w:bCs/>
          <w:color w:val="auto"/>
        </w:rPr>
        <w:tab/>
        <w:t>Evidence available at the time of the IIA</w:t>
      </w:r>
    </w:p>
    <w:p w14:paraId="5BAFA9B2" w14:textId="77777777" w:rsidR="00E12E98" w:rsidRPr="00E12E98" w:rsidRDefault="00E12E98" w:rsidP="00E12E98"/>
    <w:tbl>
      <w:tblPr>
        <w:tblStyle w:val="TableGridLight"/>
        <w:tblW w:w="9209" w:type="dxa"/>
        <w:tblLayout w:type="fixed"/>
        <w:tblLook w:val="06A0" w:firstRow="1" w:lastRow="0" w:firstColumn="1" w:lastColumn="0" w:noHBand="1" w:noVBand="1"/>
        <w:tblCaption w:val="evidence table"/>
        <w:tblDescription w:val="evidence table and what it tells us with regard to different groups who may be affected and to the environmental impacts of the proposal"/>
      </w:tblPr>
      <w:tblGrid>
        <w:gridCol w:w="1747"/>
        <w:gridCol w:w="2926"/>
        <w:gridCol w:w="4536"/>
      </w:tblGrid>
      <w:tr w:rsidR="00CA5152" w14:paraId="29026D06" w14:textId="77777777" w:rsidTr="00486812">
        <w:trPr>
          <w:tblHeader/>
        </w:trPr>
        <w:tc>
          <w:tcPr>
            <w:tcW w:w="1747" w:type="dxa"/>
            <w:hideMark/>
          </w:tcPr>
          <w:p w14:paraId="139EF75C" w14:textId="77777777" w:rsidR="00CA5152" w:rsidRDefault="00CA5152">
            <w:pPr>
              <w:pStyle w:val="ListParagraph"/>
              <w:ind w:left="0"/>
              <w:rPr>
                <w:rFonts w:cs="Arial"/>
                <w:b/>
                <w:szCs w:val="24"/>
              </w:rPr>
            </w:pPr>
            <w:r>
              <w:rPr>
                <w:rFonts w:cs="Arial"/>
                <w:b/>
                <w:szCs w:val="24"/>
              </w:rPr>
              <w:t>Evidence</w:t>
            </w:r>
          </w:p>
        </w:tc>
        <w:tc>
          <w:tcPr>
            <w:tcW w:w="2926" w:type="dxa"/>
            <w:hideMark/>
          </w:tcPr>
          <w:p w14:paraId="54843367" w14:textId="77777777" w:rsidR="00CA5152" w:rsidRDefault="00CA5152">
            <w:pPr>
              <w:pStyle w:val="ListParagraph"/>
              <w:ind w:left="0"/>
              <w:rPr>
                <w:rFonts w:cs="Arial"/>
                <w:b/>
                <w:szCs w:val="24"/>
              </w:rPr>
            </w:pPr>
            <w:r>
              <w:rPr>
                <w:rFonts w:cs="Arial"/>
                <w:b/>
                <w:szCs w:val="24"/>
              </w:rPr>
              <w:t xml:space="preserve">Available – detail source </w:t>
            </w:r>
          </w:p>
        </w:tc>
        <w:tc>
          <w:tcPr>
            <w:tcW w:w="4536" w:type="dxa"/>
            <w:hideMark/>
          </w:tcPr>
          <w:p w14:paraId="6EB4CBFC" w14:textId="77777777" w:rsidR="00CA5152" w:rsidRDefault="00CA5152">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486812" w14:paraId="4DFD0D41" w14:textId="77777777" w:rsidTr="00486812">
        <w:tc>
          <w:tcPr>
            <w:tcW w:w="1747" w:type="dxa"/>
          </w:tcPr>
          <w:p w14:paraId="5D1D3700" w14:textId="5D9CD9E5" w:rsidR="00486812" w:rsidRDefault="00486812" w:rsidP="00486812">
            <w:pPr>
              <w:pStyle w:val="ListParagraph"/>
              <w:ind w:left="0"/>
              <w:rPr>
                <w:rFonts w:cs="Arial"/>
                <w:szCs w:val="24"/>
              </w:rPr>
            </w:pPr>
            <w:r>
              <w:rPr>
                <w:rFonts w:cs="Arial"/>
                <w:szCs w:val="24"/>
              </w:rPr>
              <w:t>Data on populations in need – where available use disaggregated data</w:t>
            </w:r>
          </w:p>
          <w:p w14:paraId="44D3E134" w14:textId="77777777" w:rsidR="00486812" w:rsidRDefault="00486812" w:rsidP="00486812">
            <w:pPr>
              <w:pStyle w:val="ListParagraph"/>
              <w:ind w:left="0"/>
              <w:rPr>
                <w:rFonts w:cs="Arial"/>
                <w:szCs w:val="24"/>
              </w:rPr>
            </w:pPr>
          </w:p>
        </w:tc>
        <w:tc>
          <w:tcPr>
            <w:tcW w:w="2926" w:type="dxa"/>
          </w:tcPr>
          <w:p w14:paraId="58D0C5AC" w14:textId="77777777" w:rsidR="00486812" w:rsidRPr="004A39B3" w:rsidRDefault="00486812" w:rsidP="00486812">
            <w:pPr>
              <w:pStyle w:val="ListParagraph"/>
              <w:ind w:left="0"/>
              <w:rPr>
                <w:rFonts w:cs="Arial"/>
                <w:szCs w:val="24"/>
              </w:rPr>
            </w:pPr>
            <w:r w:rsidRPr="004A39B3">
              <w:rPr>
                <w:rFonts w:cs="Arial"/>
                <w:szCs w:val="24"/>
              </w:rPr>
              <w:t>2020 Scottish Index of Multiple Deprivation</w:t>
            </w:r>
          </w:p>
          <w:p w14:paraId="1874EDBA" w14:textId="77777777" w:rsidR="00486812" w:rsidRDefault="00486812" w:rsidP="00486812">
            <w:pPr>
              <w:pStyle w:val="ListParagraph"/>
              <w:ind w:left="0"/>
              <w:rPr>
                <w:rFonts w:cs="Arial"/>
                <w:szCs w:val="24"/>
              </w:rPr>
            </w:pPr>
          </w:p>
          <w:p w14:paraId="0F735871" w14:textId="1269A6A3" w:rsidR="00486812" w:rsidRDefault="007B6B31" w:rsidP="00486812">
            <w:pPr>
              <w:pStyle w:val="ListParagraph"/>
              <w:ind w:left="0"/>
              <w:rPr>
                <w:rFonts w:cs="Arial"/>
                <w:szCs w:val="24"/>
              </w:rPr>
            </w:pPr>
            <w:hyperlink r:id="rId7" w:history="1">
              <w:r w:rsidRPr="00AE7C28">
                <w:rPr>
                  <w:rStyle w:val="Hyperlink"/>
                  <w:rFonts w:cs="Arial"/>
                  <w:szCs w:val="24"/>
                </w:rPr>
                <w:t>https://www.gov.scot/collections/scottish-index-of-multiple-deprivation-2020/</w:t>
              </w:r>
            </w:hyperlink>
            <w:r>
              <w:rPr>
                <w:rFonts w:cs="Arial"/>
                <w:szCs w:val="24"/>
              </w:rPr>
              <w:t xml:space="preserve"> </w:t>
            </w:r>
          </w:p>
        </w:tc>
        <w:tc>
          <w:tcPr>
            <w:tcW w:w="4536" w:type="dxa"/>
          </w:tcPr>
          <w:p w14:paraId="5714A4A4" w14:textId="68F35720" w:rsidR="00486812" w:rsidRDefault="00486812" w:rsidP="00486812">
            <w:pPr>
              <w:pStyle w:val="ListParagraph"/>
              <w:ind w:left="0"/>
              <w:rPr>
                <w:rFonts w:cs="Arial"/>
                <w:szCs w:val="24"/>
              </w:rPr>
            </w:pPr>
            <w:r>
              <w:rPr>
                <w:rFonts w:cs="Arial"/>
                <w:szCs w:val="24"/>
              </w:rPr>
              <w:t xml:space="preserve">Areas of Edinburgh with highest deprivation levels, as assessed in relation to certain criteria, and which would likely benefit from businesses based there winning Council work/community benefits including jobs, training and environmental improvements being focused towards them. </w:t>
            </w:r>
          </w:p>
        </w:tc>
      </w:tr>
      <w:tr w:rsidR="00486812" w14:paraId="1CBE8E2D" w14:textId="77777777" w:rsidTr="00486812">
        <w:tc>
          <w:tcPr>
            <w:tcW w:w="1747" w:type="dxa"/>
          </w:tcPr>
          <w:p w14:paraId="7FF2631B" w14:textId="2F219A12" w:rsidR="00486812" w:rsidRDefault="00486812" w:rsidP="00486812">
            <w:pPr>
              <w:pStyle w:val="ListParagraph"/>
              <w:ind w:left="0"/>
              <w:rPr>
                <w:rFonts w:cs="Arial"/>
                <w:szCs w:val="24"/>
              </w:rPr>
            </w:pPr>
            <w:r>
              <w:rPr>
                <w:rFonts w:cs="Arial"/>
                <w:szCs w:val="24"/>
              </w:rPr>
              <w:t>Data on service uptake/</w:t>
            </w:r>
            <w:r w:rsidR="00504081">
              <w:rPr>
                <w:rFonts w:cs="Arial"/>
                <w:szCs w:val="24"/>
              </w:rPr>
              <w:t xml:space="preserve"> </w:t>
            </w:r>
            <w:r>
              <w:rPr>
                <w:rFonts w:cs="Arial"/>
                <w:szCs w:val="24"/>
              </w:rPr>
              <w:t>access</w:t>
            </w:r>
          </w:p>
          <w:p w14:paraId="10D1039D" w14:textId="77777777" w:rsidR="00486812" w:rsidRDefault="00486812" w:rsidP="00486812">
            <w:pPr>
              <w:pStyle w:val="ListParagraph"/>
              <w:ind w:left="0"/>
              <w:rPr>
                <w:rFonts w:cs="Arial"/>
                <w:szCs w:val="24"/>
              </w:rPr>
            </w:pPr>
          </w:p>
        </w:tc>
        <w:tc>
          <w:tcPr>
            <w:tcW w:w="2926" w:type="dxa"/>
          </w:tcPr>
          <w:p w14:paraId="3D845ACD" w14:textId="208FF817" w:rsidR="00486812" w:rsidRDefault="00486812" w:rsidP="00486812">
            <w:pPr>
              <w:pStyle w:val="ListParagraph"/>
              <w:ind w:left="0"/>
              <w:rPr>
                <w:rFonts w:cs="Arial"/>
                <w:szCs w:val="24"/>
              </w:rPr>
            </w:pPr>
            <w:r>
              <w:rPr>
                <w:rFonts w:cs="Arial"/>
                <w:szCs w:val="24"/>
              </w:rPr>
              <w:t>Council’s external third party spend in 2024/25 was approx. £1.005billion</w:t>
            </w:r>
          </w:p>
        </w:tc>
        <w:tc>
          <w:tcPr>
            <w:tcW w:w="4536" w:type="dxa"/>
          </w:tcPr>
          <w:p w14:paraId="199C503A" w14:textId="3EA3FFA6" w:rsidR="00486812" w:rsidRDefault="00486812" w:rsidP="00486812">
            <w:pPr>
              <w:pStyle w:val="ListParagraph"/>
              <w:ind w:left="0" w:hanging="617"/>
              <w:rPr>
                <w:rFonts w:cs="Arial"/>
                <w:szCs w:val="24"/>
              </w:rPr>
            </w:pPr>
            <w:r>
              <w:rPr>
                <w:rFonts w:cs="Arial"/>
                <w:szCs w:val="24"/>
              </w:rPr>
              <w:t>T       The Council has significant buying power, which can be used to positively infl</w:t>
            </w:r>
            <w:r w:rsidRPr="00BD5CC8">
              <w:rPr>
                <w:rFonts w:cs="Arial"/>
                <w:szCs w:val="24"/>
              </w:rPr>
              <w:t>uence the Council’s key priorities and promote those economic, environmental and social outcomes that support growth, and helps the Council address the challenges that the city is facing.</w:t>
            </w:r>
            <w:r>
              <w:rPr>
                <w:rFonts w:cs="Arial"/>
                <w:szCs w:val="24"/>
              </w:rPr>
              <w:t xml:space="preserve"> </w:t>
            </w:r>
            <w:r w:rsidRPr="007B220B">
              <w:rPr>
                <w:rFonts w:cs="Arial"/>
                <w:szCs w:val="24"/>
              </w:rPr>
              <w:t>The strategy actions will impact on multiple service areas and data on service uptake / access will be considered at service level when implementing relevant strategy actions.</w:t>
            </w:r>
          </w:p>
        </w:tc>
      </w:tr>
      <w:tr w:rsidR="00486812" w14:paraId="530A0C9E" w14:textId="77777777" w:rsidTr="00486812">
        <w:tc>
          <w:tcPr>
            <w:tcW w:w="1747" w:type="dxa"/>
          </w:tcPr>
          <w:p w14:paraId="5561044D" w14:textId="33AD874F" w:rsidR="00486812" w:rsidRDefault="00486812" w:rsidP="00486812">
            <w:pPr>
              <w:pStyle w:val="ListParagraph"/>
              <w:ind w:left="0"/>
              <w:rPr>
                <w:rFonts w:cs="Arial"/>
                <w:szCs w:val="24"/>
              </w:rPr>
            </w:pPr>
            <w:r>
              <w:rPr>
                <w:rFonts w:cs="Arial"/>
                <w:szCs w:val="24"/>
              </w:rPr>
              <w:t>Data on socio-economic disadvantage e.g. low income, low wealth, material deprivation, area deprivation</w:t>
            </w:r>
          </w:p>
          <w:p w14:paraId="05EEE168" w14:textId="77777777" w:rsidR="00486812" w:rsidRDefault="00486812" w:rsidP="00486812">
            <w:pPr>
              <w:pStyle w:val="ListParagraph"/>
              <w:ind w:left="0"/>
              <w:rPr>
                <w:rFonts w:cs="Arial"/>
                <w:szCs w:val="24"/>
              </w:rPr>
            </w:pPr>
          </w:p>
        </w:tc>
        <w:tc>
          <w:tcPr>
            <w:tcW w:w="2926" w:type="dxa"/>
          </w:tcPr>
          <w:p w14:paraId="384A07AE" w14:textId="6330A1F7" w:rsidR="00486812" w:rsidRDefault="001B7F1D" w:rsidP="00486812">
            <w:pPr>
              <w:pStyle w:val="ListParagraph"/>
              <w:ind w:left="0"/>
              <w:rPr>
                <w:rFonts w:cs="Arial"/>
                <w:szCs w:val="24"/>
              </w:rPr>
            </w:pPr>
            <w:r w:rsidRPr="001B7F1D">
              <w:rPr>
                <w:rFonts w:cs="Arial"/>
                <w:szCs w:val="24"/>
              </w:rPr>
              <w:t>The Edinburgh Poverty Commission’s</w:t>
            </w:r>
            <w:hyperlink r:id="rId8" w:history="1">
              <w:r w:rsidRPr="001B7F1D">
                <w:rPr>
                  <w:rStyle w:val="Hyperlink"/>
                  <w:rFonts w:cs="Arial"/>
                  <w:szCs w:val="24"/>
                </w:rPr>
                <w:t xml:space="preserve"> data and evidence paper</w:t>
              </w:r>
            </w:hyperlink>
            <w:r>
              <w:rPr>
                <w:rFonts w:cs="Arial"/>
                <w:szCs w:val="24"/>
              </w:rPr>
              <w:t xml:space="preserve"> </w:t>
            </w:r>
          </w:p>
        </w:tc>
        <w:tc>
          <w:tcPr>
            <w:tcW w:w="4536" w:type="dxa"/>
          </w:tcPr>
          <w:p w14:paraId="78FA2B6C" w14:textId="77777777" w:rsidR="008A7D74" w:rsidRDefault="001B7F1D" w:rsidP="00486812">
            <w:pPr>
              <w:pStyle w:val="ListParagraph"/>
              <w:ind w:left="0"/>
              <w:rPr>
                <w:rFonts w:cs="Arial"/>
                <w:szCs w:val="24"/>
              </w:rPr>
            </w:pPr>
            <w:r w:rsidRPr="001B7F1D">
              <w:rPr>
                <w:rFonts w:cs="Arial"/>
                <w:szCs w:val="24"/>
              </w:rPr>
              <w:t xml:space="preserve">Evidence in Edinburgh shows that the risk of low income and deprivation is strongly associated with: </w:t>
            </w:r>
          </w:p>
          <w:p w14:paraId="0A896B22" w14:textId="77777777" w:rsidR="008A7D74" w:rsidRDefault="001B7F1D" w:rsidP="00486812">
            <w:pPr>
              <w:pStyle w:val="ListParagraph"/>
              <w:ind w:left="0"/>
              <w:rPr>
                <w:rFonts w:cs="Arial"/>
                <w:szCs w:val="24"/>
              </w:rPr>
            </w:pPr>
            <w:r w:rsidRPr="001B7F1D">
              <w:rPr>
                <w:rFonts w:cs="Arial"/>
                <w:szCs w:val="24"/>
              </w:rPr>
              <w:t xml:space="preserve">1. Households with adults or children in with specific characteristics such as: • BAME backgrounds • Disability • Families with 3 or more children </w:t>
            </w:r>
          </w:p>
          <w:p w14:paraId="24F3E9D1" w14:textId="77777777" w:rsidR="008A7D74" w:rsidRDefault="001B7F1D" w:rsidP="00486812">
            <w:pPr>
              <w:pStyle w:val="ListParagraph"/>
              <w:ind w:left="0"/>
              <w:rPr>
                <w:rFonts w:cs="Arial"/>
                <w:szCs w:val="24"/>
              </w:rPr>
            </w:pPr>
            <w:r w:rsidRPr="001B7F1D">
              <w:rPr>
                <w:rFonts w:cs="Arial"/>
                <w:szCs w:val="24"/>
              </w:rPr>
              <w:t>2. Unemployment: Some 74% of all unemployed people in Scotland are in poverty, compared to only 5% of people in households where all adults are in full time work.</w:t>
            </w:r>
            <w:r w:rsidR="008A7D74" w:rsidRPr="008A7D74">
              <w:t xml:space="preserve"> </w:t>
            </w:r>
            <w:r w:rsidR="008A7D74" w:rsidRPr="008A7D74">
              <w:rPr>
                <w:rFonts w:cs="Arial"/>
                <w:szCs w:val="24"/>
              </w:rPr>
              <w:t xml:space="preserve">Limited or insecure working hours: 29% of households which rely on part time employment are in poverty, as well as 26% of multiple adult households where only one adult is in full time employment. </w:t>
            </w:r>
          </w:p>
          <w:p w14:paraId="4B3329B1" w14:textId="7D00D52E" w:rsidR="00205365" w:rsidRDefault="00205365" w:rsidP="00486812">
            <w:pPr>
              <w:pStyle w:val="ListParagraph"/>
              <w:ind w:left="0"/>
              <w:rPr>
                <w:rFonts w:cs="Arial"/>
                <w:szCs w:val="24"/>
              </w:rPr>
            </w:pPr>
            <w:r>
              <w:rPr>
                <w:rFonts w:cs="Arial"/>
                <w:szCs w:val="24"/>
              </w:rPr>
              <w:t xml:space="preserve">3. </w:t>
            </w:r>
            <w:r w:rsidRPr="00205365">
              <w:rPr>
                <w:rFonts w:cs="Arial"/>
                <w:szCs w:val="24"/>
              </w:rPr>
              <w:t>Limited or insecure working hours: 29% of households which rely on part time employment are in poverty, as well as 26% of multiple adult households where only one adult is in full time employment.</w:t>
            </w:r>
          </w:p>
          <w:p w14:paraId="35004945" w14:textId="54DFB371" w:rsidR="00486812" w:rsidRDefault="008A7D74" w:rsidP="00486812">
            <w:pPr>
              <w:pStyle w:val="ListParagraph"/>
              <w:ind w:left="0"/>
              <w:rPr>
                <w:rFonts w:cs="Arial"/>
                <w:szCs w:val="24"/>
              </w:rPr>
            </w:pPr>
            <w:r w:rsidRPr="008A7D74">
              <w:rPr>
                <w:rFonts w:cs="Arial"/>
                <w:szCs w:val="24"/>
              </w:rPr>
              <w:t>4. Low pay: Pre Covid the majority (65%) of people in poverty in Edinburgh were in working households 5. High housing costs: High housing costs in Edinburgh are estimated to have pushed 22,600 people in Edinburgh into poverty (29% of all people in poverty, more than double the Scottish average ratio).</w:t>
            </w:r>
          </w:p>
          <w:p w14:paraId="2A901CD9" w14:textId="77777777" w:rsidR="001B7F1D" w:rsidRDefault="001B7F1D" w:rsidP="00486812">
            <w:pPr>
              <w:pStyle w:val="ListParagraph"/>
              <w:ind w:left="0"/>
              <w:rPr>
                <w:rFonts w:cs="Arial"/>
                <w:szCs w:val="24"/>
              </w:rPr>
            </w:pPr>
          </w:p>
          <w:p w14:paraId="0B158132" w14:textId="55BD6134" w:rsidR="001B7F1D" w:rsidRDefault="001B7F1D" w:rsidP="00486812">
            <w:pPr>
              <w:pStyle w:val="ListParagraph"/>
              <w:ind w:left="0"/>
              <w:rPr>
                <w:rFonts w:cs="Arial"/>
                <w:szCs w:val="24"/>
              </w:rPr>
            </w:pPr>
          </w:p>
        </w:tc>
      </w:tr>
      <w:tr w:rsidR="00486812" w14:paraId="151DC43C" w14:textId="77777777" w:rsidTr="00486812">
        <w:tc>
          <w:tcPr>
            <w:tcW w:w="1747" w:type="dxa"/>
          </w:tcPr>
          <w:p w14:paraId="4392DEBE" w14:textId="77777777" w:rsidR="00486812" w:rsidRDefault="00486812" w:rsidP="00486812">
            <w:pPr>
              <w:pStyle w:val="ListParagraph"/>
              <w:ind w:left="0"/>
              <w:rPr>
                <w:rFonts w:cs="Arial"/>
                <w:szCs w:val="24"/>
              </w:rPr>
            </w:pPr>
            <w:r>
              <w:rPr>
                <w:rFonts w:cs="Arial"/>
                <w:szCs w:val="24"/>
              </w:rPr>
              <w:t>Data on equality outcomes</w:t>
            </w:r>
          </w:p>
          <w:p w14:paraId="7477F497" w14:textId="77777777" w:rsidR="00486812" w:rsidRDefault="00486812" w:rsidP="00486812">
            <w:pPr>
              <w:pStyle w:val="ListParagraph"/>
              <w:ind w:left="0"/>
              <w:rPr>
                <w:rFonts w:cs="Arial"/>
                <w:szCs w:val="24"/>
              </w:rPr>
            </w:pPr>
          </w:p>
        </w:tc>
        <w:tc>
          <w:tcPr>
            <w:tcW w:w="2926" w:type="dxa"/>
          </w:tcPr>
          <w:p w14:paraId="38EF2F54" w14:textId="471CBBBC" w:rsidR="00486812" w:rsidRDefault="00E837DE" w:rsidP="00486812">
            <w:pPr>
              <w:pStyle w:val="ListParagraph"/>
              <w:ind w:left="0"/>
              <w:rPr>
                <w:rFonts w:cs="Arial"/>
                <w:szCs w:val="24"/>
              </w:rPr>
            </w:pPr>
            <w:hyperlink r:id="rId9" w:history="1">
              <w:r w:rsidRPr="00E837DE">
                <w:rPr>
                  <w:rStyle w:val="Hyperlink"/>
                  <w:rFonts w:cs="Arial"/>
                  <w:szCs w:val="24"/>
                </w:rPr>
                <w:t>End Poverty in Edinburgh Annual Progress Report</w:t>
              </w:r>
            </w:hyperlink>
            <w:r w:rsidR="00205365">
              <w:rPr>
                <w:rFonts w:cs="Arial"/>
                <w:szCs w:val="24"/>
              </w:rPr>
              <w:t xml:space="preserve"> </w:t>
            </w:r>
          </w:p>
        </w:tc>
        <w:tc>
          <w:tcPr>
            <w:tcW w:w="4536" w:type="dxa"/>
          </w:tcPr>
          <w:p w14:paraId="4AF787B3" w14:textId="59A03BCB" w:rsidR="00486812" w:rsidRDefault="00205365" w:rsidP="00486812">
            <w:pPr>
              <w:pStyle w:val="ListParagraph"/>
              <w:ind w:left="0"/>
              <w:rPr>
                <w:rFonts w:cs="Arial"/>
                <w:szCs w:val="24"/>
              </w:rPr>
            </w:pPr>
            <w:r>
              <w:rPr>
                <w:rFonts w:cs="Arial"/>
                <w:szCs w:val="24"/>
              </w:rPr>
              <w:t>That an increase in spend with local businesses, and an increase in living wage accreditation amongst local businesses will assist in mitigating the impact of poverty in the city.</w:t>
            </w:r>
          </w:p>
        </w:tc>
      </w:tr>
      <w:tr w:rsidR="00486812" w14:paraId="3DB634F6" w14:textId="77777777" w:rsidTr="00486812">
        <w:tc>
          <w:tcPr>
            <w:tcW w:w="1747" w:type="dxa"/>
          </w:tcPr>
          <w:p w14:paraId="31FDDBFC" w14:textId="75F721BB" w:rsidR="00486812" w:rsidRDefault="00486812" w:rsidP="00486812">
            <w:pPr>
              <w:pStyle w:val="ListParagraph"/>
              <w:ind w:left="0"/>
              <w:rPr>
                <w:rFonts w:cs="Arial"/>
                <w:szCs w:val="24"/>
              </w:rPr>
            </w:pPr>
            <w:r>
              <w:rPr>
                <w:rFonts w:cs="Arial"/>
                <w:szCs w:val="24"/>
              </w:rPr>
              <w:t>Research/</w:t>
            </w:r>
            <w:r w:rsidR="007B6B31">
              <w:rPr>
                <w:rFonts w:cs="Arial"/>
                <w:szCs w:val="24"/>
              </w:rPr>
              <w:t xml:space="preserve"> </w:t>
            </w:r>
            <w:r>
              <w:rPr>
                <w:rFonts w:cs="Arial"/>
                <w:szCs w:val="24"/>
              </w:rPr>
              <w:t>literature evidence</w:t>
            </w:r>
          </w:p>
          <w:p w14:paraId="72ED1023" w14:textId="77777777" w:rsidR="00486812" w:rsidRDefault="00486812" w:rsidP="00486812">
            <w:pPr>
              <w:pStyle w:val="ListParagraph"/>
              <w:ind w:left="0"/>
              <w:rPr>
                <w:rFonts w:cs="Arial"/>
                <w:szCs w:val="24"/>
              </w:rPr>
            </w:pPr>
          </w:p>
        </w:tc>
        <w:tc>
          <w:tcPr>
            <w:tcW w:w="2926" w:type="dxa"/>
          </w:tcPr>
          <w:p w14:paraId="3797B166" w14:textId="3FF82CF0" w:rsidR="007B6B31" w:rsidRPr="004A39B3" w:rsidRDefault="007B6B31" w:rsidP="007B6B31">
            <w:pPr>
              <w:pStyle w:val="ListParagraph"/>
              <w:ind w:left="0"/>
              <w:rPr>
                <w:rFonts w:cs="Arial"/>
                <w:szCs w:val="24"/>
              </w:rPr>
            </w:pPr>
            <w:hyperlink r:id="rId10" w:history="1">
              <w:r w:rsidRPr="00E837DE">
                <w:rPr>
                  <w:rStyle w:val="Hyperlink"/>
                  <w:rFonts w:cs="Arial"/>
                  <w:szCs w:val="24"/>
                </w:rPr>
                <w:t>2020 Scottish Index of Multiple Deprivation</w:t>
              </w:r>
            </w:hyperlink>
          </w:p>
          <w:p w14:paraId="517D7058" w14:textId="77777777" w:rsidR="007B6B31" w:rsidRDefault="007B6B31" w:rsidP="007B6B31">
            <w:pPr>
              <w:pStyle w:val="ListParagraph"/>
              <w:ind w:left="0"/>
              <w:rPr>
                <w:rFonts w:cs="Arial"/>
                <w:szCs w:val="24"/>
              </w:rPr>
            </w:pPr>
          </w:p>
          <w:p w14:paraId="51BA0943" w14:textId="77777777" w:rsidR="007B6B31" w:rsidRDefault="007B6B31" w:rsidP="007B6B31">
            <w:pPr>
              <w:pStyle w:val="ListParagraph"/>
              <w:ind w:left="0"/>
              <w:rPr>
                <w:rFonts w:cs="Arial"/>
                <w:szCs w:val="24"/>
              </w:rPr>
            </w:pPr>
          </w:p>
          <w:p w14:paraId="7DDFCF09" w14:textId="7FC7DDA6" w:rsidR="00E837DE" w:rsidRDefault="00E837DE" w:rsidP="00E837DE">
            <w:pPr>
              <w:pStyle w:val="ListParagraph"/>
              <w:ind w:left="0"/>
              <w:rPr>
                <w:rFonts w:cs="Arial"/>
                <w:szCs w:val="24"/>
              </w:rPr>
            </w:pPr>
            <w:hyperlink r:id="rId11" w:history="1">
              <w:r w:rsidRPr="00E837DE">
                <w:rPr>
                  <w:rStyle w:val="Hyperlink"/>
                  <w:rFonts w:cs="Arial"/>
                  <w:szCs w:val="24"/>
                </w:rPr>
                <w:t>End Poverty in Edinburgh Annual Progress Report</w:t>
              </w:r>
            </w:hyperlink>
            <w:r w:rsidRPr="00205365">
              <w:rPr>
                <w:rFonts w:cs="Arial"/>
                <w:szCs w:val="24"/>
              </w:rPr>
              <w:t xml:space="preserve"> </w:t>
            </w:r>
          </w:p>
          <w:p w14:paraId="0E169AF0" w14:textId="77777777" w:rsidR="00E837DE" w:rsidRDefault="00E837DE" w:rsidP="00E837DE">
            <w:pPr>
              <w:pStyle w:val="ListParagraph"/>
              <w:ind w:left="0"/>
              <w:rPr>
                <w:rFonts w:cs="Arial"/>
                <w:szCs w:val="24"/>
              </w:rPr>
            </w:pPr>
          </w:p>
          <w:p w14:paraId="0B90F465" w14:textId="56240AB3" w:rsidR="007B6B31" w:rsidRDefault="007B6B31" w:rsidP="00E837DE">
            <w:pPr>
              <w:pStyle w:val="ListParagraph"/>
              <w:ind w:left="0"/>
              <w:rPr>
                <w:rFonts w:cs="Arial"/>
                <w:szCs w:val="24"/>
              </w:rPr>
            </w:pPr>
          </w:p>
        </w:tc>
        <w:tc>
          <w:tcPr>
            <w:tcW w:w="4536" w:type="dxa"/>
          </w:tcPr>
          <w:p w14:paraId="52FC8CE6" w14:textId="77777777" w:rsidR="00486812" w:rsidRDefault="00486812" w:rsidP="00486812">
            <w:pPr>
              <w:pStyle w:val="ListParagraph"/>
              <w:ind w:left="0"/>
              <w:rPr>
                <w:rFonts w:cs="Arial"/>
                <w:szCs w:val="24"/>
              </w:rPr>
            </w:pPr>
          </w:p>
        </w:tc>
      </w:tr>
      <w:tr w:rsidR="00486812" w14:paraId="58588D0F" w14:textId="77777777" w:rsidTr="00486812">
        <w:tc>
          <w:tcPr>
            <w:tcW w:w="1747" w:type="dxa"/>
          </w:tcPr>
          <w:p w14:paraId="121AA04E" w14:textId="77777777" w:rsidR="00486812" w:rsidRDefault="00486812" w:rsidP="00486812">
            <w:pPr>
              <w:pStyle w:val="ListParagraph"/>
              <w:ind w:left="0"/>
              <w:rPr>
                <w:rFonts w:cs="Arial"/>
                <w:szCs w:val="24"/>
              </w:rPr>
            </w:pPr>
            <w:r>
              <w:rPr>
                <w:rFonts w:cs="Arial"/>
                <w:szCs w:val="24"/>
              </w:rPr>
              <w:t>Public/patient/client experience information</w:t>
            </w:r>
          </w:p>
          <w:p w14:paraId="22848922" w14:textId="77777777" w:rsidR="00486812" w:rsidRDefault="00486812" w:rsidP="00486812">
            <w:pPr>
              <w:pStyle w:val="ListParagraph"/>
              <w:ind w:left="0"/>
              <w:rPr>
                <w:rFonts w:cs="Arial"/>
                <w:szCs w:val="24"/>
              </w:rPr>
            </w:pPr>
          </w:p>
        </w:tc>
        <w:tc>
          <w:tcPr>
            <w:tcW w:w="2926" w:type="dxa"/>
          </w:tcPr>
          <w:p w14:paraId="518DAB0D" w14:textId="4D66B015" w:rsidR="00486812" w:rsidRDefault="00E837DE" w:rsidP="00486812">
            <w:pPr>
              <w:pStyle w:val="ListParagraph"/>
              <w:ind w:left="0"/>
              <w:rPr>
                <w:rFonts w:cs="Arial"/>
                <w:szCs w:val="24"/>
              </w:rPr>
            </w:pPr>
            <w:r>
              <w:rPr>
                <w:rFonts w:cs="Arial"/>
                <w:szCs w:val="24"/>
              </w:rPr>
              <w:t>Feedback from strategy consultation, as above.</w:t>
            </w:r>
          </w:p>
        </w:tc>
        <w:tc>
          <w:tcPr>
            <w:tcW w:w="4536" w:type="dxa"/>
          </w:tcPr>
          <w:p w14:paraId="42E7F96C" w14:textId="37D120F6" w:rsidR="00486812" w:rsidRDefault="00E837DE" w:rsidP="00486812">
            <w:pPr>
              <w:pStyle w:val="ListParagraph"/>
              <w:ind w:left="0"/>
              <w:rPr>
                <w:rFonts w:cs="Arial"/>
                <w:szCs w:val="24"/>
              </w:rPr>
            </w:pPr>
            <w:r>
              <w:rPr>
                <w:rFonts w:cs="Arial"/>
                <w:szCs w:val="24"/>
              </w:rPr>
              <w:t>That additional activity should be undertaken to deliver a community wealth building approach to procurement and increase opportunities for local SMEs, in particular micro organisations and third sector organisations to access Council contracts.</w:t>
            </w:r>
          </w:p>
        </w:tc>
      </w:tr>
      <w:tr w:rsidR="00486812" w14:paraId="37ACE5E2" w14:textId="77777777" w:rsidTr="00486812">
        <w:tc>
          <w:tcPr>
            <w:tcW w:w="1747" w:type="dxa"/>
          </w:tcPr>
          <w:p w14:paraId="582856B5" w14:textId="77777777" w:rsidR="00486812" w:rsidRDefault="00486812" w:rsidP="00486812">
            <w:pPr>
              <w:pStyle w:val="ListParagraph"/>
              <w:ind w:left="0"/>
              <w:rPr>
                <w:rFonts w:cs="Arial"/>
                <w:szCs w:val="24"/>
              </w:rPr>
            </w:pPr>
            <w:r>
              <w:rPr>
                <w:rFonts w:cs="Arial"/>
                <w:szCs w:val="24"/>
              </w:rPr>
              <w:t>Evidence of inclusive engagement of people who use the service and involvement findings</w:t>
            </w:r>
          </w:p>
          <w:p w14:paraId="1E934AED" w14:textId="77777777" w:rsidR="00486812" w:rsidRDefault="00486812" w:rsidP="00486812">
            <w:pPr>
              <w:pStyle w:val="ListParagraph"/>
              <w:ind w:left="0"/>
              <w:rPr>
                <w:rFonts w:cs="Arial"/>
                <w:szCs w:val="24"/>
              </w:rPr>
            </w:pPr>
          </w:p>
        </w:tc>
        <w:tc>
          <w:tcPr>
            <w:tcW w:w="2926" w:type="dxa"/>
          </w:tcPr>
          <w:p w14:paraId="13AE3287" w14:textId="4334F6F0" w:rsidR="00486812" w:rsidRDefault="00E837DE" w:rsidP="00486812">
            <w:pPr>
              <w:pStyle w:val="ListParagraph"/>
              <w:ind w:left="0"/>
              <w:rPr>
                <w:rFonts w:cs="Arial"/>
                <w:szCs w:val="24"/>
              </w:rPr>
            </w:pPr>
            <w:r>
              <w:rPr>
                <w:rFonts w:cs="Arial"/>
                <w:szCs w:val="24"/>
              </w:rPr>
              <w:t>N/A</w:t>
            </w:r>
          </w:p>
        </w:tc>
        <w:tc>
          <w:tcPr>
            <w:tcW w:w="4536" w:type="dxa"/>
          </w:tcPr>
          <w:p w14:paraId="1CD52303" w14:textId="32BC9B01" w:rsidR="00486812" w:rsidRDefault="00E837DE" w:rsidP="00486812">
            <w:pPr>
              <w:pStyle w:val="ListParagraph"/>
              <w:ind w:left="0"/>
              <w:rPr>
                <w:rFonts w:cs="Arial"/>
                <w:szCs w:val="24"/>
              </w:rPr>
            </w:pPr>
            <w:r>
              <w:rPr>
                <w:rFonts w:cs="Arial"/>
                <w:szCs w:val="24"/>
              </w:rPr>
              <w:t>N/A</w:t>
            </w:r>
          </w:p>
        </w:tc>
      </w:tr>
      <w:tr w:rsidR="00486812" w14:paraId="290092DC" w14:textId="77777777" w:rsidTr="00486812">
        <w:tc>
          <w:tcPr>
            <w:tcW w:w="1747" w:type="dxa"/>
          </w:tcPr>
          <w:p w14:paraId="7EFBE6FD" w14:textId="77777777" w:rsidR="00486812" w:rsidRDefault="00486812" w:rsidP="00486812">
            <w:pPr>
              <w:pStyle w:val="ListParagraph"/>
              <w:ind w:left="0"/>
              <w:rPr>
                <w:rFonts w:cs="Arial"/>
                <w:szCs w:val="24"/>
              </w:rPr>
            </w:pPr>
            <w:r>
              <w:rPr>
                <w:rFonts w:cs="Arial"/>
                <w:szCs w:val="24"/>
              </w:rPr>
              <w:t>Evidence of unmet need</w:t>
            </w:r>
          </w:p>
          <w:p w14:paraId="20D97A96" w14:textId="77777777" w:rsidR="00486812" w:rsidRDefault="00486812" w:rsidP="00486812">
            <w:pPr>
              <w:pStyle w:val="ListParagraph"/>
              <w:ind w:left="0"/>
              <w:rPr>
                <w:rFonts w:cs="Arial"/>
                <w:szCs w:val="24"/>
              </w:rPr>
            </w:pPr>
          </w:p>
        </w:tc>
        <w:tc>
          <w:tcPr>
            <w:tcW w:w="2926" w:type="dxa"/>
          </w:tcPr>
          <w:p w14:paraId="52409DF0" w14:textId="2D5517D2" w:rsidR="00486812" w:rsidRDefault="00C235BA" w:rsidP="00486812">
            <w:pPr>
              <w:pStyle w:val="ListParagraph"/>
              <w:ind w:left="0"/>
              <w:rPr>
                <w:rFonts w:cs="Arial"/>
                <w:szCs w:val="24"/>
              </w:rPr>
            </w:pPr>
            <w:r>
              <w:rPr>
                <w:rFonts w:cs="Arial"/>
                <w:szCs w:val="24"/>
              </w:rPr>
              <w:t>Annual Procurement Reports</w:t>
            </w:r>
            <w:r w:rsidR="001D2D83">
              <w:rPr>
                <w:rFonts w:cs="Arial"/>
                <w:szCs w:val="24"/>
              </w:rPr>
              <w:t xml:space="preserve"> and KPIs and metrics reported by CPS across Council’s suit of reports</w:t>
            </w:r>
          </w:p>
        </w:tc>
        <w:tc>
          <w:tcPr>
            <w:tcW w:w="4536" w:type="dxa"/>
          </w:tcPr>
          <w:p w14:paraId="13F7EB0A" w14:textId="518BF5CD" w:rsidR="00486812" w:rsidRDefault="00C235BA" w:rsidP="00486812">
            <w:pPr>
              <w:pStyle w:val="ListParagraph"/>
              <w:ind w:left="0"/>
              <w:rPr>
                <w:rFonts w:cs="Arial"/>
                <w:szCs w:val="24"/>
              </w:rPr>
            </w:pPr>
            <w:r>
              <w:rPr>
                <w:rFonts w:cs="Arial"/>
                <w:szCs w:val="24"/>
              </w:rPr>
              <w:t>Analysis of historic spend and reported metrics.</w:t>
            </w:r>
          </w:p>
        </w:tc>
      </w:tr>
      <w:tr w:rsidR="00486812" w14:paraId="7D366610" w14:textId="77777777" w:rsidTr="00486812">
        <w:tc>
          <w:tcPr>
            <w:tcW w:w="1747" w:type="dxa"/>
          </w:tcPr>
          <w:p w14:paraId="160ECC8E" w14:textId="77777777" w:rsidR="00486812" w:rsidRDefault="00486812" w:rsidP="00486812">
            <w:pPr>
              <w:pStyle w:val="ListParagraph"/>
              <w:ind w:left="0"/>
              <w:rPr>
                <w:rFonts w:cs="Arial"/>
                <w:szCs w:val="24"/>
              </w:rPr>
            </w:pPr>
            <w:r>
              <w:rPr>
                <w:rFonts w:cs="Arial"/>
                <w:szCs w:val="24"/>
              </w:rPr>
              <w:t>Good practice guidelines</w:t>
            </w:r>
          </w:p>
          <w:p w14:paraId="50CA13C4" w14:textId="77777777" w:rsidR="00486812" w:rsidRDefault="00486812" w:rsidP="00486812">
            <w:pPr>
              <w:pStyle w:val="ListParagraph"/>
              <w:ind w:left="0"/>
              <w:rPr>
                <w:rFonts w:cs="Arial"/>
                <w:szCs w:val="24"/>
              </w:rPr>
            </w:pPr>
          </w:p>
        </w:tc>
        <w:tc>
          <w:tcPr>
            <w:tcW w:w="2926" w:type="dxa"/>
          </w:tcPr>
          <w:p w14:paraId="61EEAF60" w14:textId="5E2EEF78" w:rsidR="00486812" w:rsidRDefault="00E837DE" w:rsidP="00486812">
            <w:pPr>
              <w:pStyle w:val="ListParagraph"/>
              <w:ind w:left="0"/>
              <w:rPr>
                <w:rFonts w:cs="Arial"/>
                <w:szCs w:val="24"/>
              </w:rPr>
            </w:pPr>
            <w:hyperlink r:id="rId12" w:history="1">
              <w:r w:rsidRPr="001D1919">
                <w:rPr>
                  <w:rStyle w:val="Hyperlink"/>
                  <w:rFonts w:cs="Arial"/>
                  <w:szCs w:val="24"/>
                </w:rPr>
                <w:t>Scottish Government statutory guidance on Procurement Reform (Scotland) Act 2014.</w:t>
              </w:r>
            </w:hyperlink>
          </w:p>
          <w:p w14:paraId="2F6C44AA" w14:textId="77777777" w:rsidR="00E837DE" w:rsidRDefault="00E837DE" w:rsidP="00486812">
            <w:pPr>
              <w:pStyle w:val="ListParagraph"/>
              <w:ind w:left="0"/>
              <w:rPr>
                <w:rFonts w:cs="Arial"/>
                <w:szCs w:val="24"/>
              </w:rPr>
            </w:pPr>
          </w:p>
          <w:p w14:paraId="3B02642D" w14:textId="77777777" w:rsidR="00E837DE" w:rsidRDefault="00E837DE" w:rsidP="001D1919">
            <w:pPr>
              <w:pStyle w:val="ListParagraph"/>
              <w:ind w:left="0"/>
              <w:rPr>
                <w:rFonts w:cs="Arial"/>
                <w:szCs w:val="24"/>
              </w:rPr>
            </w:pPr>
            <w:hyperlink r:id="rId13" w:history="1">
              <w:r w:rsidRPr="001D1919">
                <w:rPr>
                  <w:rStyle w:val="Hyperlink"/>
                  <w:rFonts w:cs="Arial"/>
                  <w:szCs w:val="24"/>
                </w:rPr>
                <w:t>The Scottish Procurement Toolkit</w:t>
              </w:r>
              <w:r w:rsidR="001D1919" w:rsidRPr="001D1919">
                <w:rPr>
                  <w:rStyle w:val="Hyperlink"/>
                  <w:rFonts w:cs="Arial"/>
                  <w:szCs w:val="24"/>
                </w:rPr>
                <w:t>.</w:t>
              </w:r>
            </w:hyperlink>
            <w:r w:rsidR="001D1919">
              <w:rPr>
                <w:rFonts w:cs="Arial"/>
                <w:szCs w:val="24"/>
              </w:rPr>
              <w:t xml:space="preserve"> </w:t>
            </w:r>
          </w:p>
          <w:p w14:paraId="3E8E344D" w14:textId="77777777" w:rsidR="00B15357" w:rsidRPr="00B15357" w:rsidRDefault="00B15357" w:rsidP="00B15357">
            <w:pPr>
              <w:rPr>
                <w:rFonts w:cs="Arial"/>
                <w:szCs w:val="24"/>
              </w:rPr>
            </w:pPr>
            <w:r w:rsidRPr="00B15357">
              <w:rPr>
                <w:rFonts w:cs="Arial"/>
                <w:szCs w:val="24"/>
              </w:rPr>
              <w:t xml:space="preserve">Public procurement update - Fair Work First </w:t>
            </w:r>
          </w:p>
          <w:p w14:paraId="17D038B3" w14:textId="196B259A" w:rsidR="00B15357" w:rsidRPr="00B15357" w:rsidRDefault="00B15357" w:rsidP="00B15357">
            <w:pPr>
              <w:rPr>
                <w:rFonts w:cs="Arial"/>
                <w:szCs w:val="24"/>
              </w:rPr>
            </w:pPr>
            <w:r w:rsidRPr="00B15357">
              <w:rPr>
                <w:rFonts w:cs="Arial"/>
                <w:szCs w:val="24"/>
              </w:rPr>
              <w:t>implementation: SPPN 1/2024</w:t>
            </w:r>
          </w:p>
          <w:p w14:paraId="2A1BE433" w14:textId="77777777" w:rsidR="00B15357" w:rsidRPr="00B15357" w:rsidRDefault="00B15357" w:rsidP="00B15357">
            <w:pPr>
              <w:rPr>
                <w:rFonts w:cs="Arial"/>
                <w:szCs w:val="24"/>
              </w:rPr>
            </w:pPr>
            <w:r w:rsidRPr="00B15357">
              <w:rPr>
                <w:rFonts w:cs="Arial"/>
                <w:szCs w:val="24"/>
              </w:rPr>
              <w:t>Public procurement - taking account of climate and circular economy considerations: SPPN 3/2022</w:t>
            </w:r>
          </w:p>
          <w:p w14:paraId="0B0E42B6" w14:textId="77777777" w:rsidR="00B15357" w:rsidRPr="00B15357" w:rsidRDefault="00B15357" w:rsidP="00B15357">
            <w:pPr>
              <w:rPr>
                <w:rFonts w:cs="Arial"/>
                <w:szCs w:val="24"/>
              </w:rPr>
            </w:pPr>
            <w:r w:rsidRPr="00B15357">
              <w:rPr>
                <w:rFonts w:cs="Arial"/>
                <w:szCs w:val="24"/>
              </w:rPr>
              <w:t>Public procurement - prompt payment in the supply chain: SPPN 2/2022</w:t>
            </w:r>
          </w:p>
          <w:p w14:paraId="3D21ECDA" w14:textId="77777777" w:rsidR="00B15357" w:rsidRPr="00B15357" w:rsidRDefault="00B15357" w:rsidP="00B15357">
            <w:pPr>
              <w:rPr>
                <w:rFonts w:cs="Arial"/>
                <w:szCs w:val="24"/>
              </w:rPr>
            </w:pPr>
            <w:r w:rsidRPr="00B15357">
              <w:rPr>
                <w:rFonts w:cs="Arial"/>
                <w:szCs w:val="24"/>
              </w:rPr>
              <w:t>Measuring social impact in public procurement: SPPN 10/2020</w:t>
            </w:r>
          </w:p>
          <w:p w14:paraId="0D0F6F47" w14:textId="77777777" w:rsidR="00C74AB7" w:rsidRDefault="00C74AB7" w:rsidP="001D1919">
            <w:pPr>
              <w:pStyle w:val="ListParagraph"/>
              <w:ind w:left="0"/>
              <w:rPr>
                <w:rFonts w:cs="Arial"/>
                <w:szCs w:val="24"/>
              </w:rPr>
            </w:pPr>
          </w:p>
          <w:p w14:paraId="62F12F31" w14:textId="77777777" w:rsidR="00C74AB7" w:rsidRDefault="00C74AB7" w:rsidP="001D1919">
            <w:pPr>
              <w:pStyle w:val="ListParagraph"/>
              <w:ind w:left="0"/>
              <w:rPr>
                <w:rFonts w:cs="Arial"/>
                <w:szCs w:val="24"/>
              </w:rPr>
            </w:pPr>
          </w:p>
          <w:p w14:paraId="7365182C" w14:textId="51FFACCA" w:rsidR="00C74AB7" w:rsidRDefault="00C74AB7" w:rsidP="001D1919">
            <w:pPr>
              <w:pStyle w:val="ListParagraph"/>
              <w:ind w:left="0"/>
              <w:rPr>
                <w:rFonts w:cs="Arial"/>
                <w:szCs w:val="24"/>
              </w:rPr>
            </w:pPr>
          </w:p>
        </w:tc>
        <w:tc>
          <w:tcPr>
            <w:tcW w:w="4536" w:type="dxa"/>
          </w:tcPr>
          <w:p w14:paraId="085D4540" w14:textId="2C7A1112" w:rsidR="00486812" w:rsidRDefault="00E837DE" w:rsidP="00486812">
            <w:pPr>
              <w:pStyle w:val="ListParagraph"/>
              <w:ind w:left="0"/>
              <w:rPr>
                <w:rFonts w:cs="Arial"/>
                <w:szCs w:val="24"/>
              </w:rPr>
            </w:pPr>
            <w:r>
              <w:rPr>
                <w:rFonts w:cs="Arial"/>
                <w:szCs w:val="24"/>
              </w:rPr>
              <w:t>The guidance has informed the consultation which has been undertaken on the strategy, and its content. The statutory guidance provides the controls and legislative context</w:t>
            </w:r>
            <w:r w:rsidR="001D1919">
              <w:rPr>
                <w:rFonts w:cs="Arial"/>
                <w:szCs w:val="24"/>
              </w:rPr>
              <w:t xml:space="preserve">.  The Toolkit is used to </w:t>
            </w:r>
            <w:r w:rsidR="001D1919" w:rsidRPr="001D1919">
              <w:rPr>
                <w:rFonts w:cs="Arial"/>
                <w:szCs w:val="24"/>
              </w:rPr>
              <w:t>help public sector organisations identify and address how they can optimise the economic, social and environmental outcomes of their procurement activity</w:t>
            </w:r>
            <w:r>
              <w:rPr>
                <w:rFonts w:cs="Arial"/>
                <w:szCs w:val="24"/>
              </w:rPr>
              <w:t xml:space="preserve"> including equalities</w:t>
            </w:r>
            <w:r w:rsidR="001D1919">
              <w:rPr>
                <w:rFonts w:cs="Arial"/>
                <w:szCs w:val="24"/>
              </w:rPr>
              <w:t xml:space="preserve"> duties.</w:t>
            </w:r>
            <w:r>
              <w:rPr>
                <w:rFonts w:cs="Arial"/>
                <w:szCs w:val="24"/>
              </w:rPr>
              <w:t xml:space="preserve"> </w:t>
            </w:r>
          </w:p>
        </w:tc>
      </w:tr>
      <w:tr w:rsidR="00486812" w14:paraId="0F912079" w14:textId="77777777" w:rsidTr="00486812">
        <w:tc>
          <w:tcPr>
            <w:tcW w:w="1747" w:type="dxa"/>
            <w:hideMark/>
          </w:tcPr>
          <w:p w14:paraId="2AF66E66" w14:textId="77777777" w:rsidR="00486812" w:rsidRDefault="00486812" w:rsidP="00486812">
            <w:pPr>
              <w:pStyle w:val="ListParagraph"/>
              <w:ind w:left="0"/>
              <w:rPr>
                <w:rFonts w:cs="Arial"/>
                <w:szCs w:val="24"/>
              </w:rPr>
            </w:pPr>
            <w:r w:rsidRPr="00504081">
              <w:rPr>
                <w:rFonts w:cs="Arial"/>
                <w:szCs w:val="24"/>
              </w:rPr>
              <w:t>Carbon emissions generated/reduced data</w:t>
            </w:r>
          </w:p>
        </w:tc>
        <w:tc>
          <w:tcPr>
            <w:tcW w:w="2926" w:type="dxa"/>
          </w:tcPr>
          <w:p w14:paraId="1CA3FF44" w14:textId="77777777" w:rsidR="00486812" w:rsidRDefault="00661670" w:rsidP="00486812">
            <w:pPr>
              <w:pStyle w:val="ListParagraph"/>
              <w:ind w:left="0"/>
              <w:rPr>
                <w:rFonts w:cs="Arial"/>
                <w:szCs w:val="24"/>
              </w:rPr>
            </w:pPr>
            <w:r>
              <w:rPr>
                <w:rFonts w:cs="Arial"/>
                <w:szCs w:val="24"/>
              </w:rPr>
              <w:t>Climate Change</w:t>
            </w:r>
            <w:r w:rsidR="00C235BA">
              <w:rPr>
                <w:rFonts w:cs="Arial"/>
                <w:szCs w:val="24"/>
              </w:rPr>
              <w:t xml:space="preserve"> Plans</w:t>
            </w:r>
            <w:r>
              <w:rPr>
                <w:rFonts w:cs="Arial"/>
                <w:szCs w:val="24"/>
              </w:rPr>
              <w:t xml:space="preserve"> as in </w:t>
            </w:r>
            <w:r w:rsidRPr="00661670">
              <w:rPr>
                <w:rFonts w:cs="Arial"/>
                <w:szCs w:val="24"/>
              </w:rPr>
              <w:t>Question 4C.7</w:t>
            </w:r>
            <w:r>
              <w:rPr>
                <w:rFonts w:cs="Arial"/>
                <w:szCs w:val="24"/>
              </w:rPr>
              <w:t xml:space="preserve"> for relevant contracts</w:t>
            </w:r>
          </w:p>
          <w:p w14:paraId="59690245" w14:textId="77777777" w:rsidR="00661670" w:rsidRDefault="00661670" w:rsidP="00486812">
            <w:pPr>
              <w:pStyle w:val="ListParagraph"/>
              <w:ind w:left="0"/>
              <w:rPr>
                <w:rFonts w:cs="Arial"/>
                <w:szCs w:val="24"/>
              </w:rPr>
            </w:pPr>
            <w:r>
              <w:rPr>
                <w:rFonts w:cs="Arial"/>
                <w:szCs w:val="24"/>
              </w:rPr>
              <w:t xml:space="preserve">Environmental </w:t>
            </w:r>
            <w:r w:rsidR="001D2D83">
              <w:rPr>
                <w:rFonts w:cs="Arial"/>
                <w:szCs w:val="24"/>
              </w:rPr>
              <w:t>questions in product specifications</w:t>
            </w:r>
          </w:p>
          <w:p w14:paraId="4AF5F8D3" w14:textId="5505A9BE" w:rsidR="001D2D83" w:rsidRDefault="001D2D83" w:rsidP="00486812">
            <w:pPr>
              <w:pStyle w:val="ListParagraph"/>
              <w:ind w:left="0"/>
              <w:rPr>
                <w:rFonts w:cs="Arial"/>
                <w:szCs w:val="24"/>
              </w:rPr>
            </w:pPr>
            <w:r>
              <w:rPr>
                <w:rFonts w:cs="Arial"/>
                <w:szCs w:val="24"/>
              </w:rPr>
              <w:t>Benchmarking best practices across public bodies, LAs and businesses for environmentally aware and ethical procurement</w:t>
            </w:r>
          </w:p>
        </w:tc>
        <w:tc>
          <w:tcPr>
            <w:tcW w:w="4536" w:type="dxa"/>
          </w:tcPr>
          <w:p w14:paraId="59579237" w14:textId="76D9186E" w:rsidR="00486812" w:rsidRDefault="00661670" w:rsidP="00486812">
            <w:pPr>
              <w:pStyle w:val="ListParagraph"/>
              <w:ind w:left="0"/>
              <w:rPr>
                <w:rFonts w:cs="Arial"/>
                <w:szCs w:val="24"/>
              </w:rPr>
            </w:pPr>
            <w:r>
              <w:rPr>
                <w:rFonts w:cs="Arial"/>
                <w:szCs w:val="24"/>
              </w:rPr>
              <w:t>Review of s</w:t>
            </w:r>
            <w:r w:rsidRPr="00661670">
              <w:rPr>
                <w:rFonts w:cs="Arial"/>
                <w:szCs w:val="24"/>
              </w:rPr>
              <w:t xml:space="preserve">tandardised </w:t>
            </w:r>
            <w:r>
              <w:rPr>
                <w:rFonts w:cs="Arial"/>
                <w:szCs w:val="24"/>
              </w:rPr>
              <w:t xml:space="preserve">plans submitted by tenderers </w:t>
            </w:r>
            <w:r w:rsidRPr="00661670">
              <w:rPr>
                <w:rFonts w:cs="Arial"/>
                <w:szCs w:val="24"/>
              </w:rPr>
              <w:t xml:space="preserve">to help </w:t>
            </w:r>
            <w:r>
              <w:rPr>
                <w:rFonts w:cs="Arial"/>
                <w:szCs w:val="24"/>
              </w:rPr>
              <w:t>benchmark capacity levels across businesses</w:t>
            </w:r>
            <w:r w:rsidR="001D2D83">
              <w:rPr>
                <w:rFonts w:cs="Arial"/>
                <w:szCs w:val="24"/>
              </w:rPr>
              <w:t xml:space="preserve"> and best </w:t>
            </w:r>
            <w:r w:rsidR="00504081">
              <w:rPr>
                <w:rFonts w:cs="Arial"/>
                <w:szCs w:val="24"/>
              </w:rPr>
              <w:t xml:space="preserve">practice </w:t>
            </w:r>
            <w:r w:rsidR="001D2D83">
              <w:rPr>
                <w:rFonts w:cs="Arial"/>
                <w:szCs w:val="24"/>
              </w:rPr>
              <w:t>approaches to provide best value for service areas while minimising negative impact on the environment from spend on products and services</w:t>
            </w:r>
            <w:r w:rsidRPr="00661670">
              <w:rPr>
                <w:rFonts w:cs="Arial"/>
                <w:szCs w:val="24"/>
              </w:rPr>
              <w:t>.</w:t>
            </w:r>
          </w:p>
        </w:tc>
      </w:tr>
      <w:tr w:rsidR="00486812" w14:paraId="165D4481" w14:textId="77777777" w:rsidTr="00486812">
        <w:tc>
          <w:tcPr>
            <w:tcW w:w="1747" w:type="dxa"/>
            <w:hideMark/>
          </w:tcPr>
          <w:p w14:paraId="4D97894A" w14:textId="77777777" w:rsidR="00486812" w:rsidRDefault="00486812" w:rsidP="00486812">
            <w:pPr>
              <w:pStyle w:val="ListParagraph"/>
              <w:ind w:left="0"/>
              <w:rPr>
                <w:rFonts w:cs="Arial"/>
                <w:szCs w:val="24"/>
              </w:rPr>
            </w:pPr>
            <w:r>
              <w:rPr>
                <w:rFonts w:cs="Arial"/>
                <w:szCs w:val="24"/>
              </w:rPr>
              <w:t>Environmental data</w:t>
            </w:r>
          </w:p>
        </w:tc>
        <w:tc>
          <w:tcPr>
            <w:tcW w:w="2926" w:type="dxa"/>
          </w:tcPr>
          <w:p w14:paraId="6FA2A53B" w14:textId="477BBBD3" w:rsidR="00486812" w:rsidRDefault="00486812" w:rsidP="00486812">
            <w:pPr>
              <w:pStyle w:val="ListParagraph"/>
              <w:ind w:left="0"/>
              <w:rPr>
                <w:rFonts w:cs="Arial"/>
                <w:szCs w:val="24"/>
              </w:rPr>
            </w:pPr>
            <w:hyperlink r:id="rId14" w:history="1">
              <w:r w:rsidRPr="00AE7C28">
                <w:rPr>
                  <w:rStyle w:val="Hyperlink"/>
                  <w:rFonts w:cs="Arial"/>
                  <w:szCs w:val="24"/>
                </w:rPr>
                <w:t>https://www3.weforum.org/docs/WEF_Global_Risk_Report_2020.pdf</w:t>
              </w:r>
            </w:hyperlink>
          </w:p>
          <w:p w14:paraId="44080070" w14:textId="77777777" w:rsidR="00486812" w:rsidRDefault="00486812" w:rsidP="00486812">
            <w:pPr>
              <w:pStyle w:val="ListParagraph"/>
              <w:ind w:left="0"/>
              <w:rPr>
                <w:rFonts w:cs="Arial"/>
                <w:szCs w:val="24"/>
              </w:rPr>
            </w:pPr>
          </w:p>
          <w:p w14:paraId="68D83C7D" w14:textId="73C41289" w:rsidR="00486812" w:rsidRDefault="00486812" w:rsidP="00486812">
            <w:pPr>
              <w:pStyle w:val="ListParagraph"/>
              <w:ind w:left="0"/>
              <w:rPr>
                <w:rFonts w:cs="Arial"/>
                <w:szCs w:val="24"/>
              </w:rPr>
            </w:pPr>
            <w:r w:rsidRPr="007B220B">
              <w:rPr>
                <w:rFonts w:cs="Arial"/>
                <w:szCs w:val="24"/>
              </w:rPr>
              <w:t xml:space="preserve">2020 Challenge for Scotland’s Biodiversity UKCP18 Science Overview Report, </w:t>
            </w:r>
          </w:p>
          <w:p w14:paraId="64C86BFB" w14:textId="77777777" w:rsidR="00486812" w:rsidRDefault="00486812" w:rsidP="00486812">
            <w:pPr>
              <w:pStyle w:val="ListParagraph"/>
              <w:ind w:left="0"/>
              <w:rPr>
                <w:rFonts w:cs="Arial"/>
                <w:szCs w:val="24"/>
              </w:rPr>
            </w:pPr>
          </w:p>
          <w:p w14:paraId="1C24E5CD" w14:textId="77777777" w:rsidR="00486812" w:rsidRDefault="00486812" w:rsidP="00486812">
            <w:pPr>
              <w:pStyle w:val="ListParagraph"/>
              <w:ind w:left="0" w:right="2585"/>
              <w:rPr>
                <w:rFonts w:cs="Arial"/>
                <w:szCs w:val="24"/>
              </w:rPr>
            </w:pPr>
          </w:p>
          <w:p w14:paraId="25210008" w14:textId="77777777" w:rsidR="0037779C" w:rsidRDefault="0037779C" w:rsidP="00486812">
            <w:pPr>
              <w:pStyle w:val="ListParagraph"/>
              <w:ind w:left="0" w:right="2585"/>
              <w:rPr>
                <w:rFonts w:cs="Arial"/>
                <w:szCs w:val="24"/>
              </w:rPr>
            </w:pPr>
          </w:p>
          <w:p w14:paraId="7D1EB542" w14:textId="77777777" w:rsidR="0037779C" w:rsidRDefault="0037779C" w:rsidP="00486812">
            <w:pPr>
              <w:pStyle w:val="ListParagraph"/>
              <w:ind w:left="0" w:right="2585"/>
              <w:rPr>
                <w:rFonts w:cs="Arial"/>
                <w:szCs w:val="24"/>
              </w:rPr>
            </w:pPr>
          </w:p>
          <w:p w14:paraId="5CBDB2F9" w14:textId="77777777" w:rsidR="0037779C" w:rsidRDefault="0037779C" w:rsidP="00486812">
            <w:pPr>
              <w:pStyle w:val="ListParagraph"/>
              <w:ind w:left="0" w:right="2585"/>
              <w:rPr>
                <w:rFonts w:cs="Arial"/>
                <w:szCs w:val="24"/>
              </w:rPr>
            </w:pPr>
          </w:p>
          <w:p w14:paraId="2C5CB496" w14:textId="77777777" w:rsidR="0037779C" w:rsidRDefault="0037779C" w:rsidP="00486812">
            <w:pPr>
              <w:pStyle w:val="ListParagraph"/>
              <w:ind w:left="0" w:right="2585"/>
              <w:rPr>
                <w:rFonts w:cs="Arial"/>
                <w:szCs w:val="24"/>
              </w:rPr>
            </w:pPr>
          </w:p>
          <w:p w14:paraId="5F4678FF" w14:textId="77777777" w:rsidR="0037779C" w:rsidRDefault="0037779C" w:rsidP="00486812">
            <w:pPr>
              <w:pStyle w:val="ListParagraph"/>
              <w:ind w:left="0" w:right="2585"/>
              <w:rPr>
                <w:rFonts w:cs="Arial"/>
                <w:szCs w:val="24"/>
              </w:rPr>
            </w:pPr>
          </w:p>
          <w:p w14:paraId="6E541DDA" w14:textId="77777777" w:rsidR="0037779C" w:rsidRDefault="0037779C" w:rsidP="00486812">
            <w:pPr>
              <w:pStyle w:val="ListParagraph"/>
              <w:ind w:left="0" w:right="2585"/>
              <w:rPr>
                <w:rFonts w:cs="Arial"/>
                <w:szCs w:val="24"/>
              </w:rPr>
            </w:pPr>
          </w:p>
          <w:p w14:paraId="1BF3DC8D" w14:textId="77777777" w:rsidR="0037779C" w:rsidRDefault="0037779C" w:rsidP="00486812">
            <w:pPr>
              <w:pStyle w:val="ListParagraph"/>
              <w:ind w:left="0" w:right="2585"/>
              <w:rPr>
                <w:rFonts w:cs="Arial"/>
                <w:szCs w:val="24"/>
              </w:rPr>
            </w:pPr>
          </w:p>
          <w:p w14:paraId="1B184CD9" w14:textId="77777777" w:rsidR="0037779C" w:rsidRDefault="0037779C" w:rsidP="00486812">
            <w:pPr>
              <w:pStyle w:val="ListParagraph"/>
              <w:ind w:left="0" w:right="2585"/>
              <w:rPr>
                <w:rFonts w:cs="Arial"/>
                <w:szCs w:val="24"/>
              </w:rPr>
            </w:pPr>
          </w:p>
          <w:p w14:paraId="1F60FA32" w14:textId="77777777" w:rsidR="0037779C" w:rsidRDefault="0037779C" w:rsidP="00486812">
            <w:pPr>
              <w:pStyle w:val="ListParagraph"/>
              <w:ind w:left="0" w:right="2585"/>
              <w:rPr>
                <w:rFonts w:cs="Arial"/>
                <w:szCs w:val="24"/>
              </w:rPr>
            </w:pPr>
          </w:p>
          <w:p w14:paraId="343DA7D1" w14:textId="77777777" w:rsidR="0037779C" w:rsidRDefault="0037779C" w:rsidP="00486812">
            <w:pPr>
              <w:pStyle w:val="ListParagraph"/>
              <w:ind w:left="0" w:right="2585"/>
              <w:rPr>
                <w:rFonts w:cs="Arial"/>
                <w:szCs w:val="24"/>
              </w:rPr>
            </w:pPr>
          </w:p>
          <w:p w14:paraId="497AB2B9" w14:textId="18D33FE0" w:rsidR="0037779C" w:rsidRDefault="0037779C" w:rsidP="00504081">
            <w:pPr>
              <w:pStyle w:val="ListParagraph"/>
              <w:ind w:left="0" w:right="-103"/>
              <w:rPr>
                <w:rFonts w:cs="Arial"/>
                <w:szCs w:val="24"/>
              </w:rPr>
            </w:pPr>
            <w:hyperlink r:id="rId15" w:history="1">
              <w:r w:rsidRPr="0037779C">
                <w:rPr>
                  <w:rStyle w:val="Hyperlink"/>
                  <w:rFonts w:cs="Arial"/>
                  <w:szCs w:val="24"/>
                </w:rPr>
                <w:t>SSN Public Bodies Climate Change Duties Reporting Analysis Report 2022/ 23</w:t>
              </w:r>
            </w:hyperlink>
          </w:p>
        </w:tc>
        <w:tc>
          <w:tcPr>
            <w:tcW w:w="4536" w:type="dxa"/>
          </w:tcPr>
          <w:p w14:paraId="28D14A43" w14:textId="77777777" w:rsidR="00486812" w:rsidRDefault="00486812" w:rsidP="00486812">
            <w:pPr>
              <w:pStyle w:val="ListParagraph"/>
              <w:ind w:left="0"/>
              <w:rPr>
                <w:rFonts w:cs="Arial"/>
                <w:szCs w:val="24"/>
              </w:rPr>
            </w:pPr>
            <w:r>
              <w:rPr>
                <w:rFonts w:cs="Arial"/>
                <w:szCs w:val="24"/>
              </w:rPr>
              <w:t>It is a strategic aim of the Sustainable Procurement Strategy that the Council’s procurement activity contributes to the Council target of Edinburgh being a carbon neutral city by 2030.</w:t>
            </w:r>
            <w:r w:rsidRPr="007B220B">
              <w:rPr>
                <w:rFonts w:cs="Arial"/>
                <w:szCs w:val="24"/>
              </w:rPr>
              <w:t>Evidence supporting the need for action: In 2018, the Intergovernmental Panel on Climate Change (IPCC) called for worldwide action to prevent global warming above 1.5°C, and in 2020, the World Economic Forum Global Risks Report put climate action failure, extreme weather and biodiversity loss as the top three highest risks for the world in terms of likelihood and impact. A range of scientific reports have highlighted the need for a step change in efforts to halt the loss of biodiversity and to restore the essential services that a healthy natural environment provides.</w:t>
            </w:r>
          </w:p>
          <w:p w14:paraId="6550B82B" w14:textId="132FE9E2" w:rsidR="0037779C" w:rsidRPr="0037779C" w:rsidRDefault="0037779C" w:rsidP="00504081">
            <w:pPr>
              <w:pStyle w:val="ListParagraph"/>
              <w:ind w:left="36"/>
              <w:rPr>
                <w:rFonts w:cs="Arial"/>
                <w:szCs w:val="24"/>
              </w:rPr>
            </w:pPr>
            <w:r>
              <w:rPr>
                <w:rFonts w:cs="Arial"/>
                <w:szCs w:val="24"/>
              </w:rPr>
              <w:t>S</w:t>
            </w:r>
            <w:r w:rsidRPr="0037779C">
              <w:rPr>
                <w:rFonts w:cs="Arial"/>
                <w:szCs w:val="24"/>
              </w:rPr>
              <w:t>ummary findings based on high-level analysis of all</w:t>
            </w:r>
          </w:p>
          <w:p w14:paraId="0327510E" w14:textId="64B64600" w:rsidR="0037779C" w:rsidRDefault="0037779C" w:rsidP="0037779C">
            <w:pPr>
              <w:pStyle w:val="ListParagraph"/>
              <w:ind w:left="0"/>
              <w:rPr>
                <w:rFonts w:cs="Arial"/>
                <w:szCs w:val="24"/>
              </w:rPr>
            </w:pPr>
            <w:r w:rsidRPr="0037779C">
              <w:rPr>
                <w:rFonts w:cs="Arial"/>
                <w:szCs w:val="24"/>
              </w:rPr>
              <w:t>Public Bodies’ Climate Change Duties 2022/23 annual compliance reports.</w:t>
            </w:r>
          </w:p>
        </w:tc>
      </w:tr>
      <w:tr w:rsidR="00486812" w14:paraId="64C50D91" w14:textId="77777777" w:rsidTr="00486812">
        <w:tc>
          <w:tcPr>
            <w:tcW w:w="1747" w:type="dxa"/>
            <w:hideMark/>
          </w:tcPr>
          <w:p w14:paraId="1319C81C" w14:textId="77777777" w:rsidR="00486812" w:rsidRDefault="00486812" w:rsidP="00486812">
            <w:pPr>
              <w:pStyle w:val="ListParagraph"/>
              <w:ind w:left="0"/>
              <w:rPr>
                <w:rFonts w:cs="Arial"/>
                <w:szCs w:val="24"/>
              </w:rPr>
            </w:pPr>
            <w:r>
              <w:rPr>
                <w:rFonts w:cs="Arial"/>
                <w:szCs w:val="24"/>
              </w:rPr>
              <w:t>Risk from cumulative impacts</w:t>
            </w:r>
          </w:p>
        </w:tc>
        <w:tc>
          <w:tcPr>
            <w:tcW w:w="2926" w:type="dxa"/>
          </w:tcPr>
          <w:p w14:paraId="5F1E89F9" w14:textId="64A84F07" w:rsidR="00486812" w:rsidRDefault="003576A5" w:rsidP="00486812">
            <w:pPr>
              <w:pStyle w:val="ListParagraph"/>
              <w:ind w:left="0"/>
              <w:rPr>
                <w:rFonts w:cs="Arial"/>
                <w:szCs w:val="24"/>
              </w:rPr>
            </w:pPr>
            <w:r>
              <w:rPr>
                <w:rFonts w:cs="Arial"/>
                <w:szCs w:val="24"/>
              </w:rPr>
              <w:t>N/A</w:t>
            </w:r>
          </w:p>
        </w:tc>
        <w:tc>
          <w:tcPr>
            <w:tcW w:w="4536" w:type="dxa"/>
          </w:tcPr>
          <w:p w14:paraId="31A01151" w14:textId="23DD6764" w:rsidR="00486812" w:rsidRDefault="003576A5" w:rsidP="00486812">
            <w:pPr>
              <w:pStyle w:val="ListParagraph"/>
              <w:ind w:left="0"/>
              <w:rPr>
                <w:rFonts w:cs="Arial"/>
                <w:szCs w:val="24"/>
              </w:rPr>
            </w:pPr>
            <w:r>
              <w:rPr>
                <w:rFonts w:cs="Arial"/>
                <w:szCs w:val="24"/>
              </w:rPr>
              <w:t>N/A</w:t>
            </w:r>
          </w:p>
        </w:tc>
      </w:tr>
      <w:tr w:rsidR="00486812" w14:paraId="1930B5A2" w14:textId="77777777" w:rsidTr="00486812">
        <w:tc>
          <w:tcPr>
            <w:tcW w:w="1747" w:type="dxa"/>
            <w:hideMark/>
          </w:tcPr>
          <w:p w14:paraId="76A655E7" w14:textId="77777777" w:rsidR="00486812" w:rsidRDefault="00486812" w:rsidP="00486812">
            <w:pPr>
              <w:pStyle w:val="ListParagraph"/>
              <w:ind w:left="0"/>
              <w:rPr>
                <w:rFonts w:cs="Arial"/>
                <w:szCs w:val="24"/>
              </w:rPr>
            </w:pPr>
            <w:r>
              <w:rPr>
                <w:rFonts w:cs="Arial"/>
                <w:szCs w:val="24"/>
              </w:rPr>
              <w:t>Other (please specify)</w:t>
            </w:r>
          </w:p>
        </w:tc>
        <w:tc>
          <w:tcPr>
            <w:tcW w:w="2926" w:type="dxa"/>
          </w:tcPr>
          <w:p w14:paraId="663A8423" w14:textId="7300EF93" w:rsidR="00486812" w:rsidRDefault="001A2A59" w:rsidP="00486812">
            <w:pPr>
              <w:pStyle w:val="ListParagraph"/>
              <w:ind w:left="0"/>
              <w:rPr>
                <w:rFonts w:cs="Arial"/>
                <w:szCs w:val="24"/>
              </w:rPr>
            </w:pPr>
            <w:r>
              <w:rPr>
                <w:rFonts w:cs="Arial"/>
                <w:szCs w:val="24"/>
              </w:rPr>
              <w:t>Annual spend break down</w:t>
            </w:r>
          </w:p>
        </w:tc>
        <w:tc>
          <w:tcPr>
            <w:tcW w:w="4536" w:type="dxa"/>
          </w:tcPr>
          <w:p w14:paraId="6DEC316B" w14:textId="2140B06B" w:rsidR="00486812" w:rsidRDefault="001A2A59" w:rsidP="00486812">
            <w:pPr>
              <w:pStyle w:val="ListParagraph"/>
              <w:ind w:left="0"/>
              <w:rPr>
                <w:rFonts w:cs="Arial"/>
                <w:szCs w:val="24"/>
              </w:rPr>
            </w:pPr>
            <w:r>
              <w:rPr>
                <w:rFonts w:cs="Arial"/>
                <w:szCs w:val="24"/>
              </w:rPr>
              <w:t xml:space="preserve">Analysis of historic spend by various categories, including </w:t>
            </w:r>
            <w:r w:rsidR="001E2B55">
              <w:rPr>
                <w:rFonts w:cs="Arial"/>
                <w:szCs w:val="24"/>
              </w:rPr>
              <w:t>business sector, Living Wage accreditation, climate change plans submissions, spend categories by environmental footprint and degree of influence.</w:t>
            </w:r>
          </w:p>
        </w:tc>
      </w:tr>
      <w:tr w:rsidR="00486812" w14:paraId="3BC6D295" w14:textId="77777777" w:rsidTr="00486812">
        <w:tc>
          <w:tcPr>
            <w:tcW w:w="1747" w:type="dxa"/>
            <w:hideMark/>
          </w:tcPr>
          <w:p w14:paraId="7CB4C0B8" w14:textId="77777777" w:rsidR="00486812" w:rsidRDefault="00486812" w:rsidP="00486812">
            <w:pPr>
              <w:pStyle w:val="ListParagraph"/>
              <w:ind w:left="0"/>
              <w:rPr>
                <w:rFonts w:cs="Arial"/>
                <w:szCs w:val="24"/>
              </w:rPr>
            </w:pPr>
            <w:r>
              <w:rPr>
                <w:rFonts w:cs="Arial"/>
                <w:szCs w:val="24"/>
              </w:rPr>
              <w:t>Additional evidence required</w:t>
            </w:r>
          </w:p>
        </w:tc>
        <w:tc>
          <w:tcPr>
            <w:tcW w:w="2926" w:type="dxa"/>
          </w:tcPr>
          <w:p w14:paraId="3D524DE0" w14:textId="77777777" w:rsidR="00486812" w:rsidRDefault="00486812" w:rsidP="00486812">
            <w:pPr>
              <w:pStyle w:val="ListParagraph"/>
              <w:ind w:left="0"/>
              <w:rPr>
                <w:rFonts w:cs="Arial"/>
                <w:szCs w:val="24"/>
              </w:rPr>
            </w:pPr>
          </w:p>
        </w:tc>
        <w:tc>
          <w:tcPr>
            <w:tcW w:w="4536" w:type="dxa"/>
          </w:tcPr>
          <w:p w14:paraId="19826E1B" w14:textId="77777777" w:rsidR="00486812" w:rsidRDefault="00486812" w:rsidP="00486812">
            <w:pPr>
              <w:pStyle w:val="ListParagraph"/>
              <w:ind w:left="0"/>
              <w:rPr>
                <w:rFonts w:cs="Arial"/>
                <w:szCs w:val="24"/>
              </w:rPr>
            </w:pPr>
          </w:p>
        </w:tc>
      </w:tr>
    </w:tbl>
    <w:p w14:paraId="558970A0" w14:textId="77777777" w:rsidR="00CA5152" w:rsidRDefault="00CA5152" w:rsidP="00CA5152">
      <w:pPr>
        <w:pStyle w:val="ListParagraph"/>
        <w:ind w:left="0"/>
        <w:rPr>
          <w:rFonts w:cs="Arial"/>
          <w:b/>
          <w:szCs w:val="24"/>
        </w:rPr>
      </w:pPr>
    </w:p>
    <w:p w14:paraId="14B28371" w14:textId="77777777" w:rsidR="00CA5152" w:rsidRDefault="00CA5152" w:rsidP="00CA5152">
      <w:pPr>
        <w:pStyle w:val="ListParagraph"/>
        <w:ind w:left="440" w:hanging="440"/>
        <w:rPr>
          <w:rFonts w:cs="Arial"/>
          <w:b/>
          <w:szCs w:val="24"/>
        </w:rPr>
      </w:pPr>
    </w:p>
    <w:p w14:paraId="1F694D4F"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identified and which groups will they affect? </w:t>
      </w:r>
    </w:p>
    <w:p w14:paraId="25C79F93" w14:textId="77777777" w:rsidR="00CA5152" w:rsidRDefault="00CA5152" w:rsidP="00CA5152">
      <w:pPr>
        <w:pStyle w:val="ListParagraph"/>
        <w:ind w:left="0"/>
        <w:rPr>
          <w:rFonts w:cs="Arial"/>
          <w:b/>
          <w:szCs w:val="24"/>
        </w:rPr>
      </w:pPr>
    </w:p>
    <w:p w14:paraId="76419601" w14:textId="77777777" w:rsidR="00CA5152" w:rsidRDefault="00CA5152" w:rsidP="00CA5152">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170"/>
        <w:gridCol w:w="2846"/>
      </w:tblGrid>
      <w:tr w:rsidR="00CA5152" w14:paraId="20607F35"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4D2488C4" w14:textId="454AEC39" w:rsidR="00CA5152" w:rsidRDefault="00CA5152">
            <w:pPr>
              <w:pStyle w:val="ListParagraph"/>
              <w:ind w:left="0"/>
              <w:rPr>
                <w:rFonts w:cs="Arial"/>
                <w:b/>
                <w:szCs w:val="24"/>
              </w:rPr>
            </w:pPr>
            <w:r>
              <w:rPr>
                <w:rFonts w:cs="Arial"/>
                <w:b/>
                <w:szCs w:val="24"/>
              </w:rPr>
              <w:t>Equality, Health and Wellbeing and Human Rights</w:t>
            </w:r>
            <w:r w:rsidR="001A3A5C">
              <w:rPr>
                <w:rFonts w:cs="Arial"/>
                <w:b/>
                <w:szCs w:val="24"/>
              </w:rPr>
              <w:t xml:space="preserve"> and Children’s Rights</w:t>
            </w:r>
          </w:p>
          <w:p w14:paraId="0D9FB055"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423C5A49" w14:textId="77777777" w:rsidR="00CA5152" w:rsidRDefault="00CA5152">
            <w:pPr>
              <w:pStyle w:val="ListParagraph"/>
              <w:ind w:left="0"/>
              <w:rPr>
                <w:rFonts w:cs="Arial"/>
                <w:b/>
                <w:szCs w:val="24"/>
              </w:rPr>
            </w:pPr>
            <w:r>
              <w:rPr>
                <w:rFonts w:cs="Arial"/>
                <w:b/>
                <w:szCs w:val="24"/>
              </w:rPr>
              <w:t xml:space="preserve">Affected populations </w:t>
            </w:r>
          </w:p>
        </w:tc>
      </w:tr>
      <w:tr w:rsidR="00CA5152" w14:paraId="3682D1FB" w14:textId="77777777" w:rsidTr="00CA5152">
        <w:tc>
          <w:tcPr>
            <w:tcW w:w="6345" w:type="dxa"/>
            <w:tcBorders>
              <w:top w:val="single" w:sz="4" w:space="0" w:color="auto"/>
              <w:left w:val="single" w:sz="4" w:space="0" w:color="auto"/>
              <w:bottom w:val="single" w:sz="4" w:space="0" w:color="auto"/>
              <w:right w:val="single" w:sz="4" w:space="0" w:color="auto"/>
            </w:tcBorders>
          </w:tcPr>
          <w:p w14:paraId="30FCE22E" w14:textId="77777777" w:rsidR="00CA5152" w:rsidRDefault="00CA5152">
            <w:pPr>
              <w:pStyle w:val="ListParagraph"/>
              <w:ind w:left="0"/>
              <w:rPr>
                <w:rFonts w:cs="Arial"/>
                <w:b/>
                <w:szCs w:val="24"/>
              </w:rPr>
            </w:pPr>
            <w:r>
              <w:rPr>
                <w:rFonts w:cs="Arial"/>
                <w:b/>
                <w:szCs w:val="24"/>
              </w:rPr>
              <w:t>Positive</w:t>
            </w:r>
          </w:p>
          <w:p w14:paraId="49301713" w14:textId="77777777" w:rsidR="00323816" w:rsidRPr="002E38DC" w:rsidRDefault="00323816" w:rsidP="00323816">
            <w:pPr>
              <w:pStyle w:val="ListParagraph"/>
              <w:ind w:left="0"/>
              <w:rPr>
                <w:rFonts w:cs="Arial"/>
                <w:szCs w:val="24"/>
              </w:rPr>
            </w:pPr>
            <w:r w:rsidRPr="002E38DC">
              <w:rPr>
                <w:rFonts w:cs="Arial"/>
                <w:szCs w:val="24"/>
              </w:rPr>
              <w:t>Implementation of the strategy and its strategic objectives should indirectly result in a positive impact for equality, health and wellbeing and human rights</w:t>
            </w:r>
            <w:r>
              <w:rPr>
                <w:rFonts w:cs="Arial"/>
                <w:szCs w:val="24"/>
              </w:rPr>
              <w:t>, and assist the Council in ensuring compliance with its internal and external regulatory requirements</w:t>
            </w:r>
            <w:r w:rsidRPr="002E38DC">
              <w:rPr>
                <w:rFonts w:cs="Arial"/>
                <w:szCs w:val="24"/>
              </w:rPr>
              <w:t>.</w:t>
            </w:r>
          </w:p>
          <w:p w14:paraId="707DD4F3"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265F711B" w14:textId="0400AC2D" w:rsidR="00CA5152" w:rsidRPr="00323816" w:rsidRDefault="00323816">
            <w:pPr>
              <w:pStyle w:val="ListParagraph"/>
              <w:ind w:left="0"/>
              <w:rPr>
                <w:rFonts w:cs="Arial"/>
                <w:bCs/>
                <w:szCs w:val="24"/>
              </w:rPr>
            </w:pPr>
            <w:r w:rsidRPr="00323816">
              <w:rPr>
                <w:rFonts w:cs="Arial"/>
                <w:bCs/>
                <w:szCs w:val="24"/>
              </w:rPr>
              <w:t>All groups</w:t>
            </w:r>
          </w:p>
        </w:tc>
      </w:tr>
      <w:tr w:rsidR="00CA5152" w14:paraId="3EAE6557" w14:textId="77777777" w:rsidTr="00CA5152">
        <w:tc>
          <w:tcPr>
            <w:tcW w:w="6345" w:type="dxa"/>
            <w:tcBorders>
              <w:top w:val="single" w:sz="4" w:space="0" w:color="auto"/>
              <w:left w:val="single" w:sz="4" w:space="0" w:color="auto"/>
              <w:bottom w:val="single" w:sz="4" w:space="0" w:color="auto"/>
              <w:right w:val="single" w:sz="4" w:space="0" w:color="auto"/>
            </w:tcBorders>
          </w:tcPr>
          <w:p w14:paraId="53BE545D" w14:textId="77777777" w:rsidR="00CA5152" w:rsidRDefault="00CA5152">
            <w:pPr>
              <w:pStyle w:val="ListParagraph"/>
              <w:ind w:left="0"/>
              <w:rPr>
                <w:rFonts w:cs="Arial"/>
                <w:b/>
                <w:szCs w:val="24"/>
              </w:rPr>
            </w:pPr>
            <w:r>
              <w:rPr>
                <w:rFonts w:cs="Arial"/>
                <w:b/>
                <w:szCs w:val="24"/>
              </w:rPr>
              <w:t>Negative</w:t>
            </w:r>
          </w:p>
          <w:p w14:paraId="47B746E1" w14:textId="2281AC63" w:rsidR="00CA5152" w:rsidRPr="001B7F1D" w:rsidRDefault="001B7F1D">
            <w:pPr>
              <w:pStyle w:val="ListParagraph"/>
              <w:ind w:left="0"/>
              <w:rPr>
                <w:rFonts w:cs="Arial"/>
                <w:bCs/>
                <w:szCs w:val="24"/>
              </w:rPr>
            </w:pPr>
            <w:r w:rsidRPr="001B7F1D">
              <w:rPr>
                <w:rFonts w:cs="Arial"/>
                <w:bCs/>
                <w:szCs w:val="24"/>
              </w:rPr>
              <w:t>None</w:t>
            </w:r>
          </w:p>
        </w:tc>
        <w:tc>
          <w:tcPr>
            <w:tcW w:w="2897" w:type="dxa"/>
            <w:tcBorders>
              <w:top w:val="single" w:sz="4" w:space="0" w:color="auto"/>
              <w:left w:val="single" w:sz="4" w:space="0" w:color="auto"/>
              <w:bottom w:val="single" w:sz="4" w:space="0" w:color="auto"/>
              <w:right w:val="single" w:sz="4" w:space="0" w:color="auto"/>
            </w:tcBorders>
          </w:tcPr>
          <w:p w14:paraId="5D27106F" w14:textId="77777777" w:rsidR="00CA5152" w:rsidRDefault="00CA5152">
            <w:pPr>
              <w:pStyle w:val="ListParagraph"/>
              <w:ind w:left="0"/>
              <w:rPr>
                <w:rFonts w:cs="Arial"/>
                <w:b/>
                <w:szCs w:val="24"/>
              </w:rPr>
            </w:pPr>
          </w:p>
        </w:tc>
      </w:tr>
    </w:tbl>
    <w:p w14:paraId="43728D7A"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171"/>
        <w:gridCol w:w="2845"/>
      </w:tblGrid>
      <w:tr w:rsidR="00CA5152" w14:paraId="596B2073"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1CAA571E" w14:textId="77777777" w:rsidR="00CA5152" w:rsidRDefault="00CA5152">
            <w:pPr>
              <w:pStyle w:val="ListParagraph"/>
              <w:ind w:left="0"/>
              <w:rPr>
                <w:rFonts w:cs="Arial"/>
                <w:b/>
                <w:szCs w:val="24"/>
              </w:rPr>
            </w:pPr>
            <w:r w:rsidRPr="00504081">
              <w:rPr>
                <w:rFonts w:cs="Arial"/>
                <w:b/>
                <w:szCs w:val="24"/>
              </w:rPr>
              <w:t>Environment and Sustainability including climate change emissions and impacts</w:t>
            </w:r>
          </w:p>
          <w:p w14:paraId="4DDCCC8D"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2AA00EF9" w14:textId="77777777" w:rsidR="00CA5152" w:rsidRDefault="00CA5152">
            <w:pPr>
              <w:pStyle w:val="ListParagraph"/>
              <w:ind w:left="0"/>
              <w:rPr>
                <w:rFonts w:cs="Arial"/>
                <w:b/>
                <w:szCs w:val="24"/>
              </w:rPr>
            </w:pPr>
            <w:r>
              <w:rPr>
                <w:rFonts w:cs="Arial"/>
                <w:b/>
                <w:szCs w:val="24"/>
              </w:rPr>
              <w:t xml:space="preserve">Affected populations </w:t>
            </w:r>
          </w:p>
        </w:tc>
      </w:tr>
      <w:tr w:rsidR="00CA5152" w14:paraId="163CD4ED" w14:textId="77777777" w:rsidTr="00CA5152">
        <w:tc>
          <w:tcPr>
            <w:tcW w:w="6345" w:type="dxa"/>
            <w:tcBorders>
              <w:top w:val="single" w:sz="4" w:space="0" w:color="auto"/>
              <w:left w:val="single" w:sz="4" w:space="0" w:color="auto"/>
              <w:bottom w:val="single" w:sz="4" w:space="0" w:color="auto"/>
              <w:right w:val="single" w:sz="4" w:space="0" w:color="auto"/>
            </w:tcBorders>
          </w:tcPr>
          <w:p w14:paraId="7DC8CC3E" w14:textId="77777777" w:rsidR="00CA5152" w:rsidRDefault="00CA5152">
            <w:pPr>
              <w:pStyle w:val="ListParagraph"/>
              <w:ind w:left="0"/>
              <w:rPr>
                <w:rFonts w:cs="Arial"/>
                <w:b/>
                <w:szCs w:val="24"/>
              </w:rPr>
            </w:pPr>
            <w:r>
              <w:rPr>
                <w:rFonts w:cs="Arial"/>
                <w:b/>
                <w:szCs w:val="24"/>
              </w:rPr>
              <w:t>Positive</w:t>
            </w:r>
          </w:p>
          <w:p w14:paraId="1B505904" w14:textId="4953C5AE" w:rsidR="00CA5152" w:rsidRPr="00323816" w:rsidRDefault="006002A5">
            <w:pPr>
              <w:pStyle w:val="ListParagraph"/>
              <w:ind w:left="0"/>
              <w:rPr>
                <w:rFonts w:cs="Arial"/>
                <w:bCs/>
                <w:szCs w:val="24"/>
              </w:rPr>
            </w:pPr>
            <w:r>
              <w:rPr>
                <w:rFonts w:cs="Arial"/>
                <w:bCs/>
                <w:szCs w:val="24"/>
              </w:rPr>
              <w:t>The proposed Strategy supports Council’s Business Plan priorities, including support</w:t>
            </w:r>
            <w:r w:rsidR="00504081">
              <w:rPr>
                <w:rFonts w:cs="Arial"/>
                <w:bCs/>
                <w:szCs w:val="24"/>
              </w:rPr>
              <w:t>ing</w:t>
            </w:r>
            <w:r>
              <w:rPr>
                <w:rFonts w:cs="Arial"/>
                <w:bCs/>
                <w:szCs w:val="24"/>
              </w:rPr>
              <w:t xml:space="preserve"> the delivery a net zero city by 2030. By </w:t>
            </w:r>
            <w:r w:rsidRPr="006002A5">
              <w:rPr>
                <w:rFonts w:cs="Arial"/>
                <w:bCs/>
                <w:szCs w:val="24"/>
              </w:rPr>
              <w:t>deliver</w:t>
            </w:r>
            <w:r>
              <w:rPr>
                <w:rFonts w:cs="Arial"/>
                <w:bCs/>
                <w:szCs w:val="24"/>
              </w:rPr>
              <w:t>ing</w:t>
            </w:r>
            <w:r w:rsidRPr="006002A5">
              <w:rPr>
                <w:rFonts w:cs="Arial"/>
                <w:bCs/>
                <w:szCs w:val="24"/>
              </w:rPr>
              <w:t xml:space="preserve"> contracts that help meet the Council’s commitment to the climate and nature emergencies and deliver a just transition</w:t>
            </w:r>
            <w:r w:rsidR="002379B3">
              <w:rPr>
                <w:rFonts w:cs="Arial"/>
                <w:bCs/>
                <w:szCs w:val="24"/>
              </w:rPr>
              <w:t xml:space="preserve"> we will use Council’s </w:t>
            </w:r>
            <w:r w:rsidR="002379B3">
              <w:rPr>
                <w:rFonts w:eastAsia="Verdana"/>
                <w:bCs/>
              </w:rPr>
              <w:t xml:space="preserve">spending power </w:t>
            </w:r>
            <w:r w:rsidR="002379B3" w:rsidRPr="00092B50">
              <w:rPr>
                <w:rFonts w:eastAsia="Verdana"/>
                <w:bCs/>
              </w:rPr>
              <w:t>to boost a green, inclusive and wellbeing economy</w:t>
            </w:r>
            <w:r w:rsidR="002379B3">
              <w:rPr>
                <w:rFonts w:eastAsia="Verdana"/>
                <w:bCs/>
              </w:rPr>
              <w:t>. The Strategy w</w:t>
            </w:r>
            <w:r w:rsidR="00504081">
              <w:rPr>
                <w:rFonts w:eastAsia="Verdana"/>
                <w:bCs/>
              </w:rPr>
              <w:t>ill</w:t>
            </w:r>
            <w:r w:rsidR="002379B3">
              <w:rPr>
                <w:rFonts w:eastAsia="Verdana"/>
                <w:bCs/>
              </w:rPr>
              <w:t xml:space="preserve"> facilitate reduction of carbon footprint across service areas and supply chain, wider environmental and social considerations for every contract as well as embedding adaptation. </w:t>
            </w:r>
            <w:r w:rsidR="002379B3" w:rsidRPr="002379B3">
              <w:rPr>
                <w:rFonts w:eastAsia="Verdana"/>
                <w:bCs/>
              </w:rPr>
              <w:t xml:space="preserve">Community Benefits </w:t>
            </w:r>
            <w:r w:rsidR="00504081">
              <w:rPr>
                <w:rFonts w:eastAsia="Verdana"/>
                <w:bCs/>
              </w:rPr>
              <w:t xml:space="preserve">will be used </w:t>
            </w:r>
            <w:r w:rsidR="002379B3" w:rsidRPr="002379B3">
              <w:rPr>
                <w:rFonts w:eastAsia="Verdana"/>
                <w:bCs/>
              </w:rPr>
              <w:t>as an opportunity to support a fair transition to net zero through initiatives which prioritise regeneration of natural habitats, rewilding, tree planting and enhancements of green and urban spaces and training in green skills</w:t>
            </w:r>
            <w:r w:rsidR="002379B3">
              <w:rPr>
                <w:rFonts w:eastAsia="Verdana"/>
                <w:bCs/>
              </w:rPr>
              <w:t xml:space="preserve">. </w:t>
            </w:r>
            <w:r w:rsidR="00504081">
              <w:rPr>
                <w:rFonts w:eastAsia="Verdana"/>
                <w:bCs/>
              </w:rPr>
              <w:t>T</w:t>
            </w:r>
            <w:r w:rsidR="002379B3">
              <w:rPr>
                <w:rFonts w:cs="Arial"/>
                <w:szCs w:val="24"/>
              </w:rPr>
              <w:t xml:space="preserve">he reduction, recycling and management of waste </w:t>
            </w:r>
            <w:r w:rsidR="00504081">
              <w:rPr>
                <w:rFonts w:cs="Arial"/>
                <w:szCs w:val="24"/>
              </w:rPr>
              <w:t xml:space="preserve">will be included </w:t>
            </w:r>
            <w:r w:rsidR="002379B3">
              <w:rPr>
                <w:rFonts w:cs="Arial"/>
                <w:szCs w:val="24"/>
              </w:rPr>
              <w:t>within tenders and circular economy principles</w:t>
            </w:r>
            <w:r w:rsidR="00C2028C">
              <w:rPr>
                <w:rFonts w:cs="Arial"/>
                <w:szCs w:val="24"/>
              </w:rPr>
              <w:t xml:space="preserve"> and life cycle assessment that contribute to best value choices</w:t>
            </w:r>
            <w:r w:rsidR="00504081">
              <w:rPr>
                <w:rFonts w:cs="Arial"/>
                <w:szCs w:val="24"/>
              </w:rPr>
              <w:t xml:space="preserve"> will be incorporated</w:t>
            </w:r>
            <w:r w:rsidR="00C2028C">
              <w:rPr>
                <w:rFonts w:cs="Arial"/>
                <w:szCs w:val="24"/>
              </w:rPr>
              <w:t>.</w:t>
            </w:r>
          </w:p>
        </w:tc>
        <w:tc>
          <w:tcPr>
            <w:tcW w:w="2897" w:type="dxa"/>
            <w:tcBorders>
              <w:top w:val="single" w:sz="4" w:space="0" w:color="auto"/>
              <w:left w:val="single" w:sz="4" w:space="0" w:color="auto"/>
              <w:bottom w:val="single" w:sz="4" w:space="0" w:color="auto"/>
              <w:right w:val="single" w:sz="4" w:space="0" w:color="auto"/>
            </w:tcBorders>
          </w:tcPr>
          <w:p w14:paraId="7473B6E8" w14:textId="0064D4B5" w:rsidR="00CA5152" w:rsidRDefault="00C2028C">
            <w:pPr>
              <w:pStyle w:val="ListParagraph"/>
              <w:ind w:left="0"/>
              <w:rPr>
                <w:rFonts w:cs="Arial"/>
                <w:b/>
                <w:szCs w:val="24"/>
              </w:rPr>
            </w:pPr>
            <w:r>
              <w:rPr>
                <w:rFonts w:cs="Arial"/>
                <w:b/>
                <w:szCs w:val="24"/>
              </w:rPr>
              <w:t>All</w:t>
            </w:r>
          </w:p>
        </w:tc>
      </w:tr>
      <w:tr w:rsidR="00CA5152" w14:paraId="4B89748D" w14:textId="77777777" w:rsidTr="00CA5152">
        <w:tc>
          <w:tcPr>
            <w:tcW w:w="6345" w:type="dxa"/>
            <w:tcBorders>
              <w:top w:val="single" w:sz="4" w:space="0" w:color="auto"/>
              <w:left w:val="single" w:sz="4" w:space="0" w:color="auto"/>
              <w:bottom w:val="single" w:sz="4" w:space="0" w:color="auto"/>
              <w:right w:val="single" w:sz="4" w:space="0" w:color="auto"/>
            </w:tcBorders>
          </w:tcPr>
          <w:p w14:paraId="36C13847" w14:textId="77777777" w:rsidR="00CA5152" w:rsidRDefault="00CA5152">
            <w:pPr>
              <w:pStyle w:val="ListParagraph"/>
              <w:ind w:left="0"/>
              <w:rPr>
                <w:rFonts w:cs="Arial"/>
                <w:b/>
                <w:szCs w:val="24"/>
              </w:rPr>
            </w:pPr>
            <w:r>
              <w:rPr>
                <w:rFonts w:cs="Arial"/>
                <w:b/>
                <w:szCs w:val="24"/>
              </w:rPr>
              <w:t>Negative</w:t>
            </w:r>
          </w:p>
          <w:p w14:paraId="11A7DE22" w14:textId="4DB1F7E9" w:rsidR="00CA5152" w:rsidRDefault="00C2028C">
            <w:pPr>
              <w:pStyle w:val="ListParagraph"/>
              <w:ind w:left="0"/>
              <w:rPr>
                <w:rFonts w:eastAsia="Verdana"/>
                <w:bCs/>
              </w:rPr>
            </w:pPr>
            <w:r w:rsidRPr="00CD7E17">
              <w:rPr>
                <w:rFonts w:eastAsia="Verdana"/>
                <w:bCs/>
              </w:rPr>
              <w:t xml:space="preserve">The Council </w:t>
            </w:r>
            <w:r>
              <w:rPr>
                <w:rFonts w:eastAsia="Verdana"/>
                <w:bCs/>
              </w:rPr>
              <w:t xml:space="preserve">has a statutory duty to deliver Best Value in terms of the optimum balance between quality, cost and sustainability. In current financial environment this might result </w:t>
            </w:r>
            <w:r w:rsidR="00981383">
              <w:rPr>
                <w:rFonts w:eastAsia="Verdana"/>
                <w:bCs/>
              </w:rPr>
              <w:t>less environmentally favourable choices due to cost savings requirements.</w:t>
            </w:r>
            <w:r w:rsidR="00B15357">
              <w:rPr>
                <w:rFonts w:eastAsia="Verdana"/>
                <w:bCs/>
              </w:rPr>
              <w:t xml:space="preserve"> Conversely there may be higher costs for Council commitments such as </w:t>
            </w:r>
            <w:proofErr w:type="spellStart"/>
            <w:r w:rsidR="00B15357">
              <w:rPr>
                <w:rFonts w:eastAsia="Verdana"/>
                <w:bCs/>
              </w:rPr>
              <w:t>passivhous</w:t>
            </w:r>
            <w:proofErr w:type="spellEnd"/>
            <w:r w:rsidR="00B15357">
              <w:rPr>
                <w:rFonts w:eastAsia="Verdana"/>
                <w:bCs/>
              </w:rPr>
              <w:t>, electric vehicles and electrified heating costs.</w:t>
            </w:r>
          </w:p>
          <w:p w14:paraId="2D98CDC4" w14:textId="190B0B31" w:rsidR="00981383" w:rsidRDefault="00981383">
            <w:pPr>
              <w:pStyle w:val="ListParagraph"/>
              <w:ind w:left="0"/>
              <w:rPr>
                <w:rFonts w:cs="Arial"/>
                <w:b/>
                <w:szCs w:val="24"/>
              </w:rPr>
            </w:pPr>
            <w:r w:rsidRPr="00D656CF">
              <w:t xml:space="preserve">Applying whole life costing models </w:t>
            </w:r>
            <w:r>
              <w:t>where relevant and circular economy principles would require upskilling and behaviour change across the Council.</w:t>
            </w:r>
          </w:p>
        </w:tc>
        <w:tc>
          <w:tcPr>
            <w:tcW w:w="2897" w:type="dxa"/>
            <w:tcBorders>
              <w:top w:val="single" w:sz="4" w:space="0" w:color="auto"/>
              <w:left w:val="single" w:sz="4" w:space="0" w:color="auto"/>
              <w:bottom w:val="single" w:sz="4" w:space="0" w:color="auto"/>
              <w:right w:val="single" w:sz="4" w:space="0" w:color="auto"/>
            </w:tcBorders>
          </w:tcPr>
          <w:p w14:paraId="68034F27" w14:textId="77777777" w:rsidR="00CA5152" w:rsidRDefault="00981383">
            <w:pPr>
              <w:pStyle w:val="ListParagraph"/>
              <w:ind w:left="0"/>
              <w:rPr>
                <w:rFonts w:cs="Arial"/>
                <w:b/>
                <w:szCs w:val="24"/>
              </w:rPr>
            </w:pPr>
            <w:r>
              <w:rPr>
                <w:rFonts w:cs="Arial"/>
                <w:b/>
                <w:szCs w:val="24"/>
              </w:rPr>
              <w:t>All</w:t>
            </w:r>
          </w:p>
          <w:p w14:paraId="5A1AA71A" w14:textId="62BD8174" w:rsidR="00981383" w:rsidRDefault="00981383">
            <w:pPr>
              <w:pStyle w:val="ListParagraph"/>
              <w:ind w:left="0"/>
              <w:rPr>
                <w:rFonts w:cs="Arial"/>
                <w:b/>
                <w:szCs w:val="24"/>
              </w:rPr>
            </w:pPr>
          </w:p>
        </w:tc>
      </w:tr>
    </w:tbl>
    <w:p w14:paraId="73491279"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168"/>
        <w:gridCol w:w="2848"/>
      </w:tblGrid>
      <w:tr w:rsidR="00CA5152" w14:paraId="178598B4"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55569036" w14:textId="77777777" w:rsidR="00CA5152" w:rsidRDefault="00CA5152">
            <w:pPr>
              <w:pStyle w:val="ListParagraph"/>
              <w:ind w:left="0"/>
              <w:rPr>
                <w:rFonts w:cs="Arial"/>
                <w:b/>
                <w:szCs w:val="24"/>
              </w:rPr>
            </w:pPr>
            <w:r>
              <w:rPr>
                <w:rFonts w:cs="Arial"/>
                <w:b/>
                <w:szCs w:val="24"/>
              </w:rPr>
              <w:t xml:space="preserve">Economic </w:t>
            </w:r>
          </w:p>
          <w:p w14:paraId="74E742F4"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67007496" w14:textId="77777777" w:rsidR="00CA5152" w:rsidRDefault="00CA5152">
            <w:pPr>
              <w:pStyle w:val="ListParagraph"/>
              <w:ind w:left="0"/>
              <w:rPr>
                <w:rFonts w:cs="Arial"/>
                <w:b/>
                <w:szCs w:val="24"/>
              </w:rPr>
            </w:pPr>
            <w:r>
              <w:rPr>
                <w:rFonts w:cs="Arial"/>
                <w:b/>
                <w:szCs w:val="24"/>
              </w:rPr>
              <w:t xml:space="preserve">Affected populations </w:t>
            </w:r>
          </w:p>
        </w:tc>
      </w:tr>
      <w:tr w:rsidR="00CA5152" w14:paraId="64440E5E" w14:textId="77777777" w:rsidTr="00CA5152">
        <w:tc>
          <w:tcPr>
            <w:tcW w:w="6345" w:type="dxa"/>
            <w:tcBorders>
              <w:top w:val="single" w:sz="4" w:space="0" w:color="auto"/>
              <w:left w:val="single" w:sz="4" w:space="0" w:color="auto"/>
              <w:bottom w:val="single" w:sz="4" w:space="0" w:color="auto"/>
              <w:right w:val="single" w:sz="4" w:space="0" w:color="auto"/>
            </w:tcBorders>
          </w:tcPr>
          <w:p w14:paraId="7B3FEEAE" w14:textId="77777777" w:rsidR="00CA5152" w:rsidRDefault="00CA5152">
            <w:pPr>
              <w:pStyle w:val="ListParagraph"/>
              <w:ind w:left="0"/>
              <w:rPr>
                <w:rFonts w:cs="Arial"/>
                <w:b/>
                <w:szCs w:val="24"/>
              </w:rPr>
            </w:pPr>
            <w:r>
              <w:rPr>
                <w:rFonts w:cs="Arial"/>
                <w:b/>
                <w:szCs w:val="24"/>
              </w:rPr>
              <w:t>Positive</w:t>
            </w:r>
          </w:p>
          <w:p w14:paraId="55DBCDF4" w14:textId="77777777" w:rsidR="00CA5152" w:rsidRDefault="004A0350" w:rsidP="004A0350">
            <w:pPr>
              <w:pStyle w:val="ListParagraph"/>
              <w:ind w:left="0"/>
              <w:rPr>
                <w:rFonts w:cs="Arial"/>
                <w:bCs/>
                <w:szCs w:val="24"/>
              </w:rPr>
            </w:pPr>
            <w:r w:rsidRPr="004A0350">
              <w:rPr>
                <w:rFonts w:cs="Arial"/>
                <w:bCs/>
                <w:szCs w:val="24"/>
              </w:rPr>
              <w:t>The Council</w:t>
            </w:r>
            <w:r>
              <w:rPr>
                <w:rFonts w:cs="Arial"/>
                <w:bCs/>
                <w:szCs w:val="24"/>
              </w:rPr>
              <w:t xml:space="preserve"> requires the payment of Real Living Wage (RLW)to employees delivering the Council contracts. Paying RLW </w:t>
            </w:r>
            <w:r w:rsidRPr="004A0350">
              <w:rPr>
                <w:rFonts w:cs="Arial"/>
                <w:bCs/>
                <w:szCs w:val="24"/>
              </w:rPr>
              <w:t>can be the first steps to bringing workers out of poverty</w:t>
            </w:r>
            <w:r>
              <w:rPr>
                <w:rFonts w:cs="Arial"/>
                <w:bCs/>
                <w:szCs w:val="24"/>
              </w:rPr>
              <w:t>. Similarly the application of Fair Work First criteria in tenders and contract conditions can improve the working conditions of employees and their families.</w:t>
            </w:r>
          </w:p>
          <w:p w14:paraId="02041073" w14:textId="77777777" w:rsidR="00B15357" w:rsidRDefault="001A2A59" w:rsidP="004A0350">
            <w:pPr>
              <w:pStyle w:val="ListParagraph"/>
              <w:ind w:left="0"/>
              <w:rPr>
                <w:rFonts w:cs="Arial"/>
                <w:bCs/>
                <w:szCs w:val="24"/>
              </w:rPr>
            </w:pPr>
            <w:r>
              <w:rPr>
                <w:rFonts w:cs="Arial"/>
                <w:bCs/>
                <w:szCs w:val="24"/>
              </w:rPr>
              <w:t>The Strategy w</w:t>
            </w:r>
            <w:r w:rsidR="00504081">
              <w:rPr>
                <w:rFonts w:cs="Arial"/>
                <w:bCs/>
                <w:szCs w:val="24"/>
              </w:rPr>
              <w:t>ill</w:t>
            </w:r>
            <w:r>
              <w:rPr>
                <w:rFonts w:cs="Arial"/>
                <w:bCs/>
                <w:szCs w:val="24"/>
              </w:rPr>
              <w:t xml:space="preserve"> </w:t>
            </w:r>
            <w:r w:rsidR="00504081">
              <w:rPr>
                <w:rFonts w:cs="Arial"/>
                <w:bCs/>
                <w:szCs w:val="24"/>
              </w:rPr>
              <w:t xml:space="preserve">help build a </w:t>
            </w:r>
            <w:r w:rsidRPr="00504081">
              <w:rPr>
                <w:rFonts w:cs="Arial"/>
                <w:bCs/>
                <w:szCs w:val="24"/>
              </w:rPr>
              <w:t>resili</w:t>
            </w:r>
            <w:r w:rsidR="00504081">
              <w:rPr>
                <w:rFonts w:cs="Arial"/>
                <w:bCs/>
                <w:szCs w:val="24"/>
              </w:rPr>
              <w:t>ent business sector in the City and</w:t>
            </w:r>
            <w:r w:rsidRPr="00504081">
              <w:rPr>
                <w:rFonts w:cs="Arial"/>
                <w:bCs/>
                <w:szCs w:val="24"/>
              </w:rPr>
              <w:t xml:space="preserve"> </w:t>
            </w:r>
            <w:r>
              <w:rPr>
                <w:rFonts w:cs="Arial"/>
                <w:bCs/>
                <w:szCs w:val="24"/>
              </w:rPr>
              <w:t>across Council’s contracts</w:t>
            </w:r>
            <w:r w:rsidRPr="00504081">
              <w:rPr>
                <w:rFonts w:cs="Arial"/>
                <w:bCs/>
                <w:szCs w:val="24"/>
              </w:rPr>
              <w:t xml:space="preserve">. This includes raising awareness, </w:t>
            </w:r>
            <w:r>
              <w:rPr>
                <w:rFonts w:cs="Arial"/>
                <w:bCs/>
                <w:szCs w:val="24"/>
              </w:rPr>
              <w:t xml:space="preserve">signposting to existing </w:t>
            </w:r>
            <w:r w:rsidRPr="00504081">
              <w:rPr>
                <w:rFonts w:cs="Arial"/>
                <w:bCs/>
                <w:szCs w:val="24"/>
              </w:rPr>
              <w:t>support and practical solutions for businesses, action to increase skills</w:t>
            </w:r>
            <w:r>
              <w:rPr>
                <w:rFonts w:cs="Arial"/>
                <w:bCs/>
                <w:szCs w:val="24"/>
              </w:rPr>
              <w:t>.</w:t>
            </w:r>
            <w:r w:rsidRPr="00504081">
              <w:rPr>
                <w:rFonts w:cs="Arial"/>
                <w:bCs/>
                <w:szCs w:val="24"/>
              </w:rPr>
              <w:t xml:space="preserve"> </w:t>
            </w:r>
          </w:p>
          <w:p w14:paraId="2CEE6771" w14:textId="74F54FD2" w:rsidR="004A0350" w:rsidRDefault="00B15357" w:rsidP="004A0350">
            <w:pPr>
              <w:pStyle w:val="ListParagraph"/>
              <w:ind w:left="0"/>
              <w:rPr>
                <w:rFonts w:cs="Arial"/>
                <w:bCs/>
                <w:szCs w:val="24"/>
              </w:rPr>
            </w:pPr>
            <w:r>
              <w:rPr>
                <w:rFonts w:cs="Arial"/>
                <w:bCs/>
                <w:szCs w:val="24"/>
              </w:rPr>
              <w:t>The Council includes prompt payment clauses in contracts.</w:t>
            </w:r>
          </w:p>
          <w:p w14:paraId="5EB47961" w14:textId="3567B4DB" w:rsidR="00C74AB7" w:rsidRPr="00504081" w:rsidRDefault="00C74AB7" w:rsidP="004A0350">
            <w:pPr>
              <w:pStyle w:val="ListParagraph"/>
              <w:ind w:left="0"/>
              <w:rPr>
                <w:rFonts w:cs="Arial"/>
                <w:bCs/>
                <w:szCs w:val="24"/>
              </w:rPr>
            </w:pPr>
          </w:p>
        </w:tc>
        <w:tc>
          <w:tcPr>
            <w:tcW w:w="2897" w:type="dxa"/>
            <w:tcBorders>
              <w:top w:val="single" w:sz="4" w:space="0" w:color="auto"/>
              <w:left w:val="single" w:sz="4" w:space="0" w:color="auto"/>
              <w:bottom w:val="single" w:sz="4" w:space="0" w:color="auto"/>
              <w:right w:val="single" w:sz="4" w:space="0" w:color="auto"/>
            </w:tcBorders>
          </w:tcPr>
          <w:p w14:paraId="4CA154EE" w14:textId="170B22F7" w:rsidR="00CA5152" w:rsidRDefault="00323816">
            <w:pPr>
              <w:pStyle w:val="ListParagraph"/>
              <w:ind w:left="0"/>
              <w:rPr>
                <w:rFonts w:cs="Arial"/>
                <w:b/>
                <w:szCs w:val="24"/>
              </w:rPr>
            </w:pPr>
            <w:r>
              <w:rPr>
                <w:rFonts w:cs="Arial"/>
                <w:szCs w:val="24"/>
              </w:rPr>
              <w:t>All Groups</w:t>
            </w:r>
          </w:p>
        </w:tc>
      </w:tr>
      <w:tr w:rsidR="00CA5152" w14:paraId="5C3A3573" w14:textId="77777777" w:rsidTr="00CA5152">
        <w:tc>
          <w:tcPr>
            <w:tcW w:w="6345" w:type="dxa"/>
            <w:tcBorders>
              <w:top w:val="single" w:sz="4" w:space="0" w:color="auto"/>
              <w:left w:val="single" w:sz="4" w:space="0" w:color="auto"/>
              <w:bottom w:val="single" w:sz="4" w:space="0" w:color="auto"/>
              <w:right w:val="single" w:sz="4" w:space="0" w:color="auto"/>
            </w:tcBorders>
          </w:tcPr>
          <w:p w14:paraId="21E8192C" w14:textId="77777777" w:rsidR="00CA5152" w:rsidRDefault="00CA5152">
            <w:pPr>
              <w:pStyle w:val="ListParagraph"/>
              <w:ind w:left="0"/>
              <w:rPr>
                <w:rFonts w:cs="Arial"/>
                <w:b/>
                <w:szCs w:val="24"/>
              </w:rPr>
            </w:pPr>
            <w:r>
              <w:rPr>
                <w:rFonts w:cs="Arial"/>
                <w:b/>
                <w:szCs w:val="24"/>
              </w:rPr>
              <w:t xml:space="preserve">Negative </w:t>
            </w:r>
          </w:p>
          <w:p w14:paraId="601A6B79" w14:textId="3D5F17B9" w:rsidR="00CA5152" w:rsidRPr="00323816" w:rsidRDefault="00323816">
            <w:pPr>
              <w:pStyle w:val="ListParagraph"/>
              <w:ind w:left="0"/>
              <w:rPr>
                <w:rFonts w:cs="Arial"/>
                <w:bCs/>
                <w:szCs w:val="24"/>
              </w:rPr>
            </w:pPr>
            <w:r w:rsidRPr="00323816">
              <w:rPr>
                <w:rFonts w:cs="Arial"/>
                <w:bCs/>
                <w:szCs w:val="24"/>
              </w:rPr>
              <w:t>Potential for increase in costs</w:t>
            </w:r>
            <w:r>
              <w:rPr>
                <w:rFonts w:cs="Arial"/>
                <w:bCs/>
                <w:szCs w:val="24"/>
              </w:rPr>
              <w:t xml:space="preserve"> or making contract opportunities less attractive to some businesses including new starts.</w:t>
            </w:r>
          </w:p>
        </w:tc>
        <w:tc>
          <w:tcPr>
            <w:tcW w:w="2897" w:type="dxa"/>
            <w:tcBorders>
              <w:top w:val="single" w:sz="4" w:space="0" w:color="auto"/>
              <w:left w:val="single" w:sz="4" w:space="0" w:color="auto"/>
              <w:bottom w:val="single" w:sz="4" w:space="0" w:color="auto"/>
              <w:right w:val="single" w:sz="4" w:space="0" w:color="auto"/>
            </w:tcBorders>
          </w:tcPr>
          <w:p w14:paraId="7099ED87" w14:textId="40F54572" w:rsidR="00CA5152" w:rsidRDefault="00323816">
            <w:pPr>
              <w:pStyle w:val="ListParagraph"/>
              <w:ind w:left="0"/>
              <w:rPr>
                <w:rFonts w:cs="Arial"/>
                <w:b/>
                <w:szCs w:val="24"/>
              </w:rPr>
            </w:pPr>
            <w:r>
              <w:rPr>
                <w:rFonts w:cs="Arial"/>
                <w:szCs w:val="24"/>
              </w:rPr>
              <w:t>All Groups</w:t>
            </w:r>
          </w:p>
        </w:tc>
      </w:tr>
    </w:tbl>
    <w:p w14:paraId="40215BB6" w14:textId="77777777" w:rsidR="00CA5152" w:rsidRDefault="00CA5152" w:rsidP="00CA5152">
      <w:pPr>
        <w:pStyle w:val="ListParagraph"/>
        <w:ind w:left="0"/>
        <w:rPr>
          <w:rFonts w:cs="Arial"/>
          <w:b/>
          <w:szCs w:val="24"/>
        </w:rPr>
      </w:pPr>
    </w:p>
    <w:p w14:paraId="5AC83446" w14:textId="6930E943" w:rsidR="00CA5152" w:rsidRDefault="00CA5152" w:rsidP="00CA5152">
      <w:pPr>
        <w:pStyle w:val="Heading2"/>
        <w:ind w:left="720" w:hanging="720"/>
        <w:rPr>
          <w:rFonts w:ascii="Arial" w:hAnsi="Arial" w:cs="Arial"/>
          <w:b w:val="0"/>
          <w:bCs/>
          <w:color w:val="auto"/>
        </w:rPr>
      </w:pPr>
      <w:r>
        <w:rPr>
          <w:rFonts w:ascii="Arial" w:hAnsi="Arial" w:cs="Arial"/>
          <w:bCs/>
          <w:color w:val="auto"/>
        </w:rPr>
        <w:t>9.</w:t>
      </w:r>
      <w:r>
        <w:rPr>
          <w:rFonts w:ascii="Arial" w:hAnsi="Arial" w:cs="Arial"/>
          <w:bCs/>
          <w:color w:val="auto"/>
        </w:rPr>
        <w:tab/>
        <w:t xml:space="preserve">Is any part of this policy/ service to be carried out wholly or partly by contractors and if </w:t>
      </w:r>
      <w:proofErr w:type="gramStart"/>
      <w:r>
        <w:rPr>
          <w:rFonts w:ascii="Arial" w:hAnsi="Arial" w:cs="Arial"/>
          <w:bCs/>
          <w:color w:val="auto"/>
        </w:rPr>
        <w:t>so</w:t>
      </w:r>
      <w:proofErr w:type="gramEnd"/>
      <w:r>
        <w:rPr>
          <w:rFonts w:ascii="Arial" w:hAnsi="Arial" w:cs="Arial"/>
          <w:bCs/>
          <w:color w:val="auto"/>
        </w:rPr>
        <w:t xml:space="preserve"> how will equality, human rights including children’s rights, environmental and sustainability issues be addressed?</w:t>
      </w:r>
      <w:r w:rsidR="00B15357">
        <w:rPr>
          <w:rFonts w:ascii="Arial" w:hAnsi="Arial" w:cs="Arial"/>
          <w:bCs/>
          <w:color w:val="auto"/>
        </w:rPr>
        <w:t xml:space="preserve"> No</w:t>
      </w:r>
    </w:p>
    <w:p w14:paraId="4D8A557E" w14:textId="77777777" w:rsidR="00CA5152" w:rsidRDefault="00CA5152" w:rsidP="00CA5152">
      <w:pPr>
        <w:rPr>
          <w:rFonts w:cs="Arial"/>
          <w:b/>
          <w:szCs w:val="24"/>
        </w:rPr>
      </w:pPr>
    </w:p>
    <w:p w14:paraId="4EFEAA79"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1ADECCC9" w14:textId="77777777" w:rsidR="00CA5152" w:rsidRDefault="00CA5152" w:rsidP="00CA5152">
      <w:pPr>
        <w:rPr>
          <w:rFonts w:cs="Arial"/>
          <w:b/>
          <w:szCs w:val="24"/>
        </w:rPr>
      </w:pPr>
    </w:p>
    <w:p w14:paraId="7062F2EA" w14:textId="449DAD6D" w:rsidR="00CA5152" w:rsidRDefault="00CA5152" w:rsidP="00CA5152">
      <w:pPr>
        <w:pStyle w:val="Heading2"/>
        <w:ind w:left="720" w:hanging="720"/>
        <w:rPr>
          <w:rFonts w:ascii="Arial" w:hAnsi="Arial" w:cs="Arial"/>
          <w:b w:val="0"/>
          <w:bCs/>
          <w:color w:val="auto"/>
        </w:rPr>
      </w:pPr>
      <w:r>
        <w:rPr>
          <w:rFonts w:ascii="Arial" w:hAnsi="Arial" w:cs="Arial"/>
          <w:bCs/>
          <w:color w:val="auto"/>
        </w:rPr>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16"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r w:rsidR="00B15357">
        <w:rPr>
          <w:rFonts w:ascii="Arial" w:hAnsi="Arial" w:cs="Arial"/>
          <w:bCs/>
          <w:color w:val="auto"/>
        </w:rPr>
        <w:t xml:space="preserve"> No</w:t>
      </w:r>
    </w:p>
    <w:p w14:paraId="1F0DE82E" w14:textId="77777777" w:rsidR="00CA5152" w:rsidRDefault="00CA5152" w:rsidP="00CA5152">
      <w:pPr>
        <w:pStyle w:val="ListParagraph"/>
        <w:ind w:left="0"/>
        <w:rPr>
          <w:rFonts w:cs="Arial"/>
          <w:szCs w:val="24"/>
        </w:rPr>
      </w:pPr>
    </w:p>
    <w:p w14:paraId="7390F936" w14:textId="77777777" w:rsidR="00CA5152" w:rsidRDefault="00CA5152" w:rsidP="00CA5152">
      <w:pPr>
        <w:pStyle w:val="Heading2"/>
        <w:rPr>
          <w:rFonts w:ascii="Arial" w:hAnsi="Arial" w:cs="Arial"/>
          <w:b w:val="0"/>
          <w:bCs/>
          <w:color w:val="auto"/>
        </w:rPr>
      </w:pPr>
      <w:r>
        <w:rPr>
          <w:rFonts w:ascii="Arial" w:hAnsi="Arial" w:cs="Arial"/>
          <w:bCs/>
          <w:color w:val="auto"/>
        </w:rPr>
        <w:t>12.</w:t>
      </w:r>
      <w:r>
        <w:rPr>
          <w:rFonts w:ascii="Arial" w:hAnsi="Arial" w:cs="Arial"/>
          <w:bCs/>
          <w:color w:val="auto"/>
        </w:rPr>
        <w:tab/>
        <w:t>Additional Information and Evidence Required</w:t>
      </w:r>
    </w:p>
    <w:p w14:paraId="1BB577EB" w14:textId="77777777" w:rsidR="00CA5152" w:rsidRDefault="00CA5152" w:rsidP="00CA5152">
      <w:pPr>
        <w:pStyle w:val="ListParagraph"/>
        <w:ind w:left="0"/>
        <w:rPr>
          <w:rFonts w:cs="Arial"/>
          <w:b/>
          <w:szCs w:val="24"/>
        </w:rPr>
      </w:pPr>
    </w:p>
    <w:p w14:paraId="1BC62A0C" w14:textId="1CC070AF" w:rsidR="00CA5152" w:rsidRDefault="00CA5152" w:rsidP="00CA5152">
      <w:pPr>
        <w:pStyle w:val="ListParagraph"/>
        <w:rPr>
          <w:rFonts w:cs="Arial"/>
          <w:bCs/>
          <w:szCs w:val="24"/>
        </w:rPr>
      </w:pPr>
      <w:r>
        <w:rPr>
          <w:rFonts w:cs="Arial"/>
          <w:bCs/>
          <w:szCs w:val="24"/>
        </w:rPr>
        <w:t>If further evidence is required, please note how it will be gathered</w:t>
      </w:r>
      <w:r w:rsidR="003F6D7A">
        <w:rPr>
          <w:rFonts w:cs="Arial"/>
          <w:bCs/>
          <w:szCs w:val="24"/>
        </w:rPr>
        <w:t xml:space="preserve">. </w:t>
      </w:r>
      <w:r>
        <w:rPr>
          <w:rFonts w:cs="Arial"/>
          <w:bCs/>
          <w:szCs w:val="24"/>
        </w:rPr>
        <w:t>If appropriate, mark this report as interim and submit updated final report once further evidence has been gathered.</w:t>
      </w:r>
    </w:p>
    <w:p w14:paraId="1C47C044" w14:textId="77777777" w:rsidR="00CA5152" w:rsidRDefault="00CA5152" w:rsidP="00CA5152">
      <w:pPr>
        <w:pStyle w:val="ListParagraph"/>
        <w:ind w:left="440"/>
        <w:rPr>
          <w:rFonts w:cs="Arial"/>
          <w:b/>
          <w:szCs w:val="24"/>
        </w:rPr>
      </w:pPr>
    </w:p>
    <w:p w14:paraId="07A7A322" w14:textId="77777777" w:rsidR="00CA5152" w:rsidRDefault="00CA5152" w:rsidP="00CA5152">
      <w:pPr>
        <w:ind w:left="720" w:hanging="720"/>
        <w:rPr>
          <w:rFonts w:cs="Arial"/>
          <w:b/>
          <w:szCs w:val="24"/>
        </w:rPr>
      </w:pPr>
    </w:p>
    <w:p w14:paraId="452A0C31" w14:textId="74CFB167" w:rsidR="00CA5152" w:rsidRDefault="00CA5152" w:rsidP="00CA5152">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w:t>
      </w:r>
      <w:r w:rsidR="003F6D7A">
        <w:rPr>
          <w:rFonts w:ascii="Arial" w:hAnsi="Arial" w:cs="Arial"/>
          <w:bCs/>
          <w:color w:val="auto"/>
        </w:rPr>
        <w:t xml:space="preserve">? </w:t>
      </w:r>
      <w:r>
        <w:rPr>
          <w:rFonts w:ascii="Arial" w:hAnsi="Arial" w:cs="Arial"/>
          <w:bCs/>
          <w:color w:val="auto"/>
        </w:rPr>
        <w:t>(these should be drawn from 7 – 11 above) Please complete:</w:t>
      </w:r>
    </w:p>
    <w:p w14:paraId="7922A085" w14:textId="77777777" w:rsidR="00CA5152" w:rsidRDefault="00CA5152" w:rsidP="00CA5152">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831"/>
        <w:gridCol w:w="2148"/>
        <w:gridCol w:w="1603"/>
        <w:gridCol w:w="1434"/>
      </w:tblGrid>
      <w:tr w:rsidR="00CA5152" w14:paraId="171802AA" w14:textId="77777777" w:rsidTr="00CA5152">
        <w:trPr>
          <w:tblHeader/>
        </w:trPr>
        <w:tc>
          <w:tcPr>
            <w:tcW w:w="3966" w:type="dxa"/>
            <w:tcBorders>
              <w:top w:val="single" w:sz="4" w:space="0" w:color="auto"/>
              <w:left w:val="single" w:sz="4" w:space="0" w:color="auto"/>
              <w:bottom w:val="single" w:sz="4" w:space="0" w:color="auto"/>
              <w:right w:val="single" w:sz="4" w:space="0" w:color="auto"/>
            </w:tcBorders>
            <w:hideMark/>
          </w:tcPr>
          <w:p w14:paraId="4074FDA9" w14:textId="77777777" w:rsidR="00CA5152" w:rsidRDefault="00CA5152">
            <w:pPr>
              <w:rPr>
                <w:rFonts w:cs="Arial"/>
                <w:b/>
                <w:szCs w:val="24"/>
              </w:rPr>
            </w:pPr>
            <w:r>
              <w:rPr>
                <w:rFonts w:cs="Arial"/>
                <w:b/>
                <w:szCs w:val="24"/>
              </w:rPr>
              <w:t>Specific actions (as a result of the IIA which may include financial implications, mitigating actions and risks of cumulative impacts)</w:t>
            </w:r>
          </w:p>
        </w:tc>
        <w:tc>
          <w:tcPr>
            <w:tcW w:w="2214" w:type="dxa"/>
            <w:tcBorders>
              <w:top w:val="single" w:sz="4" w:space="0" w:color="auto"/>
              <w:left w:val="single" w:sz="4" w:space="0" w:color="auto"/>
              <w:bottom w:val="single" w:sz="4" w:space="0" w:color="auto"/>
              <w:right w:val="single" w:sz="4" w:space="0" w:color="auto"/>
            </w:tcBorders>
            <w:hideMark/>
          </w:tcPr>
          <w:p w14:paraId="6334133C" w14:textId="77777777" w:rsidR="00CA5152" w:rsidRDefault="00CA5152">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5FD2D2A4" w14:textId="77777777" w:rsidR="00CA5152" w:rsidRDefault="00CA5152">
            <w:pPr>
              <w:rPr>
                <w:rFonts w:cs="Arial"/>
                <w:b/>
                <w:szCs w:val="24"/>
              </w:rPr>
            </w:pPr>
            <w:r>
              <w:rPr>
                <w:rFonts w:cs="Arial"/>
                <w:b/>
                <w:szCs w:val="24"/>
              </w:rPr>
              <w:t>Deadline for progressing</w:t>
            </w:r>
          </w:p>
        </w:tc>
        <w:tc>
          <w:tcPr>
            <w:tcW w:w="1459" w:type="dxa"/>
            <w:tcBorders>
              <w:top w:val="single" w:sz="4" w:space="0" w:color="auto"/>
              <w:left w:val="single" w:sz="4" w:space="0" w:color="auto"/>
              <w:bottom w:val="single" w:sz="4" w:space="0" w:color="auto"/>
              <w:right w:val="single" w:sz="4" w:space="0" w:color="auto"/>
            </w:tcBorders>
            <w:hideMark/>
          </w:tcPr>
          <w:p w14:paraId="35E7C25C" w14:textId="77777777" w:rsidR="00CA5152" w:rsidRDefault="00CA5152">
            <w:pPr>
              <w:rPr>
                <w:rFonts w:cs="Arial"/>
                <w:b/>
                <w:szCs w:val="24"/>
              </w:rPr>
            </w:pPr>
            <w:r>
              <w:rPr>
                <w:rFonts w:cs="Arial"/>
                <w:b/>
                <w:szCs w:val="24"/>
              </w:rPr>
              <w:t>Review date</w:t>
            </w:r>
          </w:p>
        </w:tc>
      </w:tr>
      <w:tr w:rsidR="00CA5152" w14:paraId="74EA581D" w14:textId="77777777" w:rsidTr="00CA5152">
        <w:tc>
          <w:tcPr>
            <w:tcW w:w="3966" w:type="dxa"/>
            <w:tcBorders>
              <w:top w:val="single" w:sz="4" w:space="0" w:color="auto"/>
              <w:left w:val="single" w:sz="4" w:space="0" w:color="auto"/>
              <w:bottom w:val="single" w:sz="4" w:space="0" w:color="auto"/>
              <w:right w:val="single" w:sz="4" w:space="0" w:color="auto"/>
            </w:tcBorders>
          </w:tcPr>
          <w:p w14:paraId="0F2AF2ED" w14:textId="77777777" w:rsidR="00CA5152" w:rsidRDefault="00CA5152">
            <w:pPr>
              <w:rPr>
                <w:rFonts w:cs="Arial"/>
                <w:szCs w:val="24"/>
              </w:rPr>
            </w:pPr>
          </w:p>
        </w:tc>
        <w:tc>
          <w:tcPr>
            <w:tcW w:w="2214" w:type="dxa"/>
            <w:tcBorders>
              <w:top w:val="single" w:sz="4" w:space="0" w:color="auto"/>
              <w:left w:val="single" w:sz="4" w:space="0" w:color="auto"/>
              <w:bottom w:val="single" w:sz="4" w:space="0" w:color="auto"/>
              <w:right w:val="single" w:sz="4" w:space="0" w:color="auto"/>
            </w:tcBorders>
          </w:tcPr>
          <w:p w14:paraId="7DB6264A" w14:textId="77777777" w:rsidR="00CA5152" w:rsidRDefault="00CA5152">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4FE7EDED" w14:textId="77777777" w:rsidR="00CA5152" w:rsidRDefault="00CA5152">
            <w:pPr>
              <w:rPr>
                <w:rFonts w:cs="Arial"/>
                <w:szCs w:val="24"/>
              </w:rPr>
            </w:pPr>
          </w:p>
        </w:tc>
        <w:tc>
          <w:tcPr>
            <w:tcW w:w="1459" w:type="dxa"/>
            <w:tcBorders>
              <w:top w:val="single" w:sz="4" w:space="0" w:color="auto"/>
              <w:left w:val="single" w:sz="4" w:space="0" w:color="auto"/>
              <w:bottom w:val="single" w:sz="4" w:space="0" w:color="auto"/>
              <w:right w:val="single" w:sz="4" w:space="0" w:color="auto"/>
            </w:tcBorders>
          </w:tcPr>
          <w:p w14:paraId="0F9F7F7B" w14:textId="77777777" w:rsidR="00CA5152" w:rsidRDefault="00CA5152">
            <w:pPr>
              <w:rPr>
                <w:rFonts w:cs="Arial"/>
                <w:szCs w:val="24"/>
              </w:rPr>
            </w:pPr>
          </w:p>
        </w:tc>
      </w:tr>
      <w:tr w:rsidR="00CA5152" w14:paraId="2048473D" w14:textId="77777777" w:rsidTr="00CA5152">
        <w:tc>
          <w:tcPr>
            <w:tcW w:w="3966" w:type="dxa"/>
            <w:tcBorders>
              <w:top w:val="single" w:sz="4" w:space="0" w:color="auto"/>
              <w:left w:val="single" w:sz="4" w:space="0" w:color="auto"/>
              <w:bottom w:val="single" w:sz="4" w:space="0" w:color="auto"/>
              <w:right w:val="single" w:sz="4" w:space="0" w:color="auto"/>
            </w:tcBorders>
          </w:tcPr>
          <w:p w14:paraId="5D4346D8" w14:textId="77777777" w:rsidR="00CA5152" w:rsidRDefault="00CA5152">
            <w:pPr>
              <w:rPr>
                <w:rFonts w:cs="Arial"/>
                <w:szCs w:val="24"/>
              </w:rPr>
            </w:pPr>
          </w:p>
        </w:tc>
        <w:tc>
          <w:tcPr>
            <w:tcW w:w="2214" w:type="dxa"/>
            <w:tcBorders>
              <w:top w:val="single" w:sz="4" w:space="0" w:color="auto"/>
              <w:left w:val="single" w:sz="4" w:space="0" w:color="auto"/>
              <w:bottom w:val="single" w:sz="4" w:space="0" w:color="auto"/>
              <w:right w:val="single" w:sz="4" w:space="0" w:color="auto"/>
            </w:tcBorders>
          </w:tcPr>
          <w:p w14:paraId="7901C57A" w14:textId="77777777" w:rsidR="00CA5152" w:rsidRDefault="00CA5152">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5401C092" w14:textId="77777777" w:rsidR="00CA5152" w:rsidRDefault="00CA5152">
            <w:pPr>
              <w:rPr>
                <w:rFonts w:cs="Arial"/>
                <w:szCs w:val="24"/>
              </w:rPr>
            </w:pPr>
          </w:p>
        </w:tc>
        <w:tc>
          <w:tcPr>
            <w:tcW w:w="1459" w:type="dxa"/>
            <w:tcBorders>
              <w:top w:val="single" w:sz="4" w:space="0" w:color="auto"/>
              <w:left w:val="single" w:sz="4" w:space="0" w:color="auto"/>
              <w:bottom w:val="single" w:sz="4" w:space="0" w:color="auto"/>
              <w:right w:val="single" w:sz="4" w:space="0" w:color="auto"/>
            </w:tcBorders>
          </w:tcPr>
          <w:p w14:paraId="62458691" w14:textId="77777777" w:rsidR="00CA5152" w:rsidRDefault="00CA5152">
            <w:pPr>
              <w:rPr>
                <w:rFonts w:cs="Arial"/>
                <w:szCs w:val="24"/>
              </w:rPr>
            </w:pPr>
          </w:p>
        </w:tc>
      </w:tr>
      <w:tr w:rsidR="00CA5152" w14:paraId="5BFCF050" w14:textId="77777777" w:rsidTr="00CA5152">
        <w:tc>
          <w:tcPr>
            <w:tcW w:w="3966" w:type="dxa"/>
            <w:tcBorders>
              <w:top w:val="single" w:sz="4" w:space="0" w:color="auto"/>
              <w:left w:val="single" w:sz="4" w:space="0" w:color="auto"/>
              <w:bottom w:val="single" w:sz="4" w:space="0" w:color="auto"/>
              <w:right w:val="single" w:sz="4" w:space="0" w:color="auto"/>
            </w:tcBorders>
          </w:tcPr>
          <w:p w14:paraId="0FE1AB7B" w14:textId="77777777" w:rsidR="00CA5152" w:rsidRDefault="00CA5152">
            <w:pPr>
              <w:rPr>
                <w:rFonts w:cs="Arial"/>
                <w:szCs w:val="24"/>
              </w:rPr>
            </w:pPr>
          </w:p>
        </w:tc>
        <w:tc>
          <w:tcPr>
            <w:tcW w:w="2214" w:type="dxa"/>
            <w:tcBorders>
              <w:top w:val="single" w:sz="4" w:space="0" w:color="auto"/>
              <w:left w:val="single" w:sz="4" w:space="0" w:color="auto"/>
              <w:bottom w:val="single" w:sz="4" w:space="0" w:color="auto"/>
              <w:right w:val="single" w:sz="4" w:space="0" w:color="auto"/>
            </w:tcBorders>
          </w:tcPr>
          <w:p w14:paraId="5F7C49A0" w14:textId="77777777" w:rsidR="00CA5152" w:rsidRDefault="00CA5152">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3E2164F4" w14:textId="77777777" w:rsidR="00CA5152" w:rsidRDefault="00CA5152">
            <w:pPr>
              <w:rPr>
                <w:rFonts w:cs="Arial"/>
                <w:szCs w:val="24"/>
              </w:rPr>
            </w:pPr>
          </w:p>
        </w:tc>
        <w:tc>
          <w:tcPr>
            <w:tcW w:w="1459" w:type="dxa"/>
            <w:tcBorders>
              <w:top w:val="single" w:sz="4" w:space="0" w:color="auto"/>
              <w:left w:val="single" w:sz="4" w:space="0" w:color="auto"/>
              <w:bottom w:val="single" w:sz="4" w:space="0" w:color="auto"/>
              <w:right w:val="single" w:sz="4" w:space="0" w:color="auto"/>
            </w:tcBorders>
          </w:tcPr>
          <w:p w14:paraId="222AB8B6" w14:textId="77777777" w:rsidR="00CA5152" w:rsidRDefault="00CA5152">
            <w:pPr>
              <w:rPr>
                <w:rFonts w:cs="Arial"/>
                <w:szCs w:val="24"/>
              </w:rPr>
            </w:pPr>
          </w:p>
        </w:tc>
      </w:tr>
      <w:tr w:rsidR="00CA5152" w14:paraId="316CC65E" w14:textId="77777777" w:rsidTr="00CA5152">
        <w:tc>
          <w:tcPr>
            <w:tcW w:w="3966" w:type="dxa"/>
            <w:tcBorders>
              <w:top w:val="single" w:sz="4" w:space="0" w:color="auto"/>
              <w:left w:val="single" w:sz="4" w:space="0" w:color="auto"/>
              <w:bottom w:val="single" w:sz="4" w:space="0" w:color="auto"/>
              <w:right w:val="single" w:sz="4" w:space="0" w:color="auto"/>
            </w:tcBorders>
          </w:tcPr>
          <w:p w14:paraId="119C10DF" w14:textId="77777777" w:rsidR="00CA5152" w:rsidRDefault="00CA5152">
            <w:pPr>
              <w:rPr>
                <w:rFonts w:cs="Arial"/>
                <w:szCs w:val="24"/>
              </w:rPr>
            </w:pPr>
          </w:p>
        </w:tc>
        <w:tc>
          <w:tcPr>
            <w:tcW w:w="2214" w:type="dxa"/>
            <w:tcBorders>
              <w:top w:val="single" w:sz="4" w:space="0" w:color="auto"/>
              <w:left w:val="single" w:sz="4" w:space="0" w:color="auto"/>
              <w:bottom w:val="single" w:sz="4" w:space="0" w:color="auto"/>
              <w:right w:val="single" w:sz="4" w:space="0" w:color="auto"/>
            </w:tcBorders>
          </w:tcPr>
          <w:p w14:paraId="2B3FEC64" w14:textId="77777777" w:rsidR="00CA5152" w:rsidRDefault="00CA5152">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4E5C86B4" w14:textId="77777777" w:rsidR="00CA5152" w:rsidRDefault="00CA5152">
            <w:pPr>
              <w:rPr>
                <w:rFonts w:cs="Arial"/>
                <w:szCs w:val="24"/>
              </w:rPr>
            </w:pPr>
          </w:p>
        </w:tc>
        <w:tc>
          <w:tcPr>
            <w:tcW w:w="1459" w:type="dxa"/>
            <w:tcBorders>
              <w:top w:val="single" w:sz="4" w:space="0" w:color="auto"/>
              <w:left w:val="single" w:sz="4" w:space="0" w:color="auto"/>
              <w:bottom w:val="single" w:sz="4" w:space="0" w:color="auto"/>
              <w:right w:val="single" w:sz="4" w:space="0" w:color="auto"/>
            </w:tcBorders>
          </w:tcPr>
          <w:p w14:paraId="4EA88114" w14:textId="77777777" w:rsidR="00CA5152" w:rsidRDefault="00CA5152">
            <w:pPr>
              <w:rPr>
                <w:rFonts w:cs="Arial"/>
                <w:szCs w:val="24"/>
              </w:rPr>
            </w:pPr>
          </w:p>
        </w:tc>
      </w:tr>
      <w:tr w:rsidR="00CA5152" w14:paraId="74C516B2" w14:textId="77777777" w:rsidTr="00CA5152">
        <w:tc>
          <w:tcPr>
            <w:tcW w:w="3966" w:type="dxa"/>
            <w:tcBorders>
              <w:top w:val="single" w:sz="4" w:space="0" w:color="auto"/>
              <w:left w:val="single" w:sz="4" w:space="0" w:color="auto"/>
              <w:bottom w:val="single" w:sz="4" w:space="0" w:color="auto"/>
              <w:right w:val="single" w:sz="4" w:space="0" w:color="auto"/>
            </w:tcBorders>
          </w:tcPr>
          <w:p w14:paraId="3502BF6B" w14:textId="77777777" w:rsidR="00CA5152" w:rsidRDefault="00CA5152">
            <w:pPr>
              <w:rPr>
                <w:rFonts w:cs="Arial"/>
                <w:szCs w:val="24"/>
              </w:rPr>
            </w:pPr>
          </w:p>
        </w:tc>
        <w:tc>
          <w:tcPr>
            <w:tcW w:w="2214" w:type="dxa"/>
            <w:tcBorders>
              <w:top w:val="single" w:sz="4" w:space="0" w:color="auto"/>
              <w:left w:val="single" w:sz="4" w:space="0" w:color="auto"/>
              <w:bottom w:val="single" w:sz="4" w:space="0" w:color="auto"/>
              <w:right w:val="single" w:sz="4" w:space="0" w:color="auto"/>
            </w:tcBorders>
          </w:tcPr>
          <w:p w14:paraId="45763959" w14:textId="77777777" w:rsidR="00CA5152" w:rsidRDefault="00CA5152">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6382DE20" w14:textId="77777777" w:rsidR="00CA5152" w:rsidRDefault="00CA5152">
            <w:pPr>
              <w:rPr>
                <w:rFonts w:cs="Arial"/>
                <w:szCs w:val="24"/>
              </w:rPr>
            </w:pPr>
          </w:p>
        </w:tc>
        <w:tc>
          <w:tcPr>
            <w:tcW w:w="1459" w:type="dxa"/>
            <w:tcBorders>
              <w:top w:val="single" w:sz="4" w:space="0" w:color="auto"/>
              <w:left w:val="single" w:sz="4" w:space="0" w:color="auto"/>
              <w:bottom w:val="single" w:sz="4" w:space="0" w:color="auto"/>
              <w:right w:val="single" w:sz="4" w:space="0" w:color="auto"/>
            </w:tcBorders>
          </w:tcPr>
          <w:p w14:paraId="2E9066D0" w14:textId="77777777" w:rsidR="00CA5152" w:rsidRDefault="00CA5152">
            <w:pPr>
              <w:rPr>
                <w:rFonts w:cs="Arial"/>
                <w:szCs w:val="24"/>
              </w:rPr>
            </w:pPr>
          </w:p>
        </w:tc>
      </w:tr>
      <w:tr w:rsidR="00CA5152" w14:paraId="01426F78" w14:textId="77777777" w:rsidTr="00CA5152">
        <w:tc>
          <w:tcPr>
            <w:tcW w:w="3966" w:type="dxa"/>
            <w:tcBorders>
              <w:top w:val="single" w:sz="4" w:space="0" w:color="auto"/>
              <w:left w:val="single" w:sz="4" w:space="0" w:color="auto"/>
              <w:bottom w:val="single" w:sz="4" w:space="0" w:color="auto"/>
              <w:right w:val="single" w:sz="4" w:space="0" w:color="auto"/>
            </w:tcBorders>
          </w:tcPr>
          <w:p w14:paraId="4804A266" w14:textId="77777777" w:rsidR="00CA5152" w:rsidRDefault="00CA5152">
            <w:pPr>
              <w:rPr>
                <w:rFonts w:cs="Arial"/>
                <w:szCs w:val="24"/>
              </w:rPr>
            </w:pPr>
          </w:p>
        </w:tc>
        <w:tc>
          <w:tcPr>
            <w:tcW w:w="2214" w:type="dxa"/>
            <w:tcBorders>
              <w:top w:val="single" w:sz="4" w:space="0" w:color="auto"/>
              <w:left w:val="single" w:sz="4" w:space="0" w:color="auto"/>
              <w:bottom w:val="single" w:sz="4" w:space="0" w:color="auto"/>
              <w:right w:val="single" w:sz="4" w:space="0" w:color="auto"/>
            </w:tcBorders>
          </w:tcPr>
          <w:p w14:paraId="74D70715" w14:textId="77777777" w:rsidR="00CA5152" w:rsidRDefault="00CA5152">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78379D46" w14:textId="77777777" w:rsidR="00CA5152" w:rsidRDefault="00CA5152">
            <w:pPr>
              <w:rPr>
                <w:rFonts w:cs="Arial"/>
                <w:szCs w:val="24"/>
              </w:rPr>
            </w:pPr>
          </w:p>
        </w:tc>
        <w:tc>
          <w:tcPr>
            <w:tcW w:w="1459" w:type="dxa"/>
            <w:tcBorders>
              <w:top w:val="single" w:sz="4" w:space="0" w:color="auto"/>
              <w:left w:val="single" w:sz="4" w:space="0" w:color="auto"/>
              <w:bottom w:val="single" w:sz="4" w:space="0" w:color="auto"/>
              <w:right w:val="single" w:sz="4" w:space="0" w:color="auto"/>
            </w:tcBorders>
          </w:tcPr>
          <w:p w14:paraId="08996EF5" w14:textId="77777777" w:rsidR="00CA5152" w:rsidRDefault="00CA5152">
            <w:pPr>
              <w:rPr>
                <w:rFonts w:cs="Arial"/>
                <w:szCs w:val="24"/>
              </w:rPr>
            </w:pPr>
          </w:p>
        </w:tc>
      </w:tr>
    </w:tbl>
    <w:p w14:paraId="6CBB067D" w14:textId="77777777" w:rsidR="00CA5152" w:rsidRDefault="00CA5152" w:rsidP="00CA5152">
      <w:pPr>
        <w:rPr>
          <w:rFonts w:cs="Arial"/>
          <w:szCs w:val="24"/>
        </w:rPr>
      </w:pPr>
    </w:p>
    <w:p w14:paraId="5DF4D695" w14:textId="20065FD8" w:rsidR="00CA5152" w:rsidRDefault="00CA5152" w:rsidP="00CA5152">
      <w:pPr>
        <w:pStyle w:val="Heading2"/>
        <w:ind w:left="720" w:hanging="720"/>
        <w:rPr>
          <w:rFonts w:ascii="Arial" w:hAnsi="Arial" w:cs="Arial"/>
          <w:b w:val="0"/>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r w:rsidR="00C11B63">
        <w:rPr>
          <w:rFonts w:ascii="Arial" w:hAnsi="Arial" w:cs="Arial"/>
          <w:bCs/>
          <w:color w:val="auto"/>
        </w:rPr>
        <w:t xml:space="preserve"> No</w:t>
      </w:r>
    </w:p>
    <w:p w14:paraId="14D8EA2C" w14:textId="77777777" w:rsidR="00CA5152" w:rsidRDefault="00CA5152" w:rsidP="00CA5152">
      <w:pPr>
        <w:ind w:left="720" w:hanging="720"/>
        <w:rPr>
          <w:rFonts w:cs="Arial"/>
          <w:b/>
          <w:szCs w:val="24"/>
        </w:rPr>
      </w:pPr>
    </w:p>
    <w:p w14:paraId="609C5DDE"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69C9FD37" w14:textId="77777777" w:rsidR="00CA5152" w:rsidRDefault="00CA5152" w:rsidP="00CA5152">
      <w:pPr>
        <w:rPr>
          <w:rFonts w:cs="Arial"/>
          <w:b/>
          <w:szCs w:val="24"/>
        </w:rPr>
      </w:pPr>
    </w:p>
    <w:p w14:paraId="05041295" w14:textId="11C81473" w:rsidR="00CA5152" w:rsidRDefault="00CA5152" w:rsidP="00CA5152">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p>
    <w:p w14:paraId="08498B50" w14:textId="77777777" w:rsidR="00CA5152" w:rsidRDefault="00CA5152" w:rsidP="00CA5152">
      <w:pPr>
        <w:rPr>
          <w:rFonts w:cs="Arial"/>
          <w:b/>
          <w:szCs w:val="24"/>
        </w:rPr>
      </w:pPr>
      <w:r>
        <w:rPr>
          <w:rFonts w:cs="Arial"/>
          <w:b/>
          <w:szCs w:val="24"/>
        </w:rPr>
        <w:tab/>
      </w:r>
    </w:p>
    <w:p w14:paraId="087243D9" w14:textId="2A8BE9D7" w:rsidR="00CA5152" w:rsidRDefault="00CA5152" w:rsidP="00CA5152">
      <w:pPr>
        <w:rPr>
          <w:rFonts w:cs="Arial"/>
          <w:b/>
        </w:rPr>
      </w:pPr>
      <w:r>
        <w:rPr>
          <w:rFonts w:cs="Arial"/>
        </w:rPr>
        <w:tab/>
      </w:r>
      <w:r>
        <w:rPr>
          <w:rFonts w:cs="Arial"/>
          <w:b/>
        </w:rPr>
        <w:t>Name</w:t>
      </w:r>
      <w:r w:rsidR="00775CCF">
        <w:rPr>
          <w:rFonts w:cs="Arial"/>
          <w:b/>
        </w:rPr>
        <w:t xml:space="preserve"> </w:t>
      </w:r>
      <w:r w:rsidR="00775CCF" w:rsidRPr="00775CCF">
        <w:rPr>
          <w:rFonts w:cs="Arial"/>
          <w:b/>
          <w:i/>
          <w:iCs/>
        </w:rPr>
        <w:t>Lynette Robertson</w:t>
      </w:r>
    </w:p>
    <w:p w14:paraId="22A18FC2" w14:textId="77777777" w:rsidR="00CA5152" w:rsidRDefault="00CA5152" w:rsidP="00CA5152">
      <w:pPr>
        <w:rPr>
          <w:rFonts w:cs="Arial"/>
          <w:b/>
        </w:rPr>
      </w:pPr>
    </w:p>
    <w:p w14:paraId="2B14DA99" w14:textId="6BC817FD" w:rsidR="00CA5152" w:rsidRDefault="00CA5152" w:rsidP="00CA5152">
      <w:pPr>
        <w:rPr>
          <w:rFonts w:cs="Arial"/>
          <w:b/>
        </w:rPr>
      </w:pPr>
      <w:r>
        <w:rPr>
          <w:rFonts w:cs="Arial"/>
          <w:b/>
        </w:rPr>
        <w:tab/>
        <w:t>Date</w:t>
      </w:r>
      <w:r w:rsidR="00775CCF">
        <w:rPr>
          <w:rFonts w:cs="Arial"/>
          <w:b/>
        </w:rPr>
        <w:t xml:space="preserve"> 06/03/25</w:t>
      </w:r>
    </w:p>
    <w:p w14:paraId="5A12E03E" w14:textId="77777777" w:rsidR="00CA5152" w:rsidRDefault="00CA5152" w:rsidP="00CA5152">
      <w:pPr>
        <w:rPr>
          <w:rFonts w:cs="Arial"/>
          <w:b/>
          <w:szCs w:val="24"/>
        </w:rPr>
      </w:pPr>
    </w:p>
    <w:p w14:paraId="2131A15D" w14:textId="77777777" w:rsidR="00CA5152" w:rsidRDefault="00CA5152" w:rsidP="00CA5152">
      <w:pPr>
        <w:rPr>
          <w:rFonts w:cs="Arial"/>
          <w:b/>
          <w:szCs w:val="24"/>
        </w:rPr>
      </w:pPr>
    </w:p>
    <w:p w14:paraId="08082369" w14:textId="62ADD86E" w:rsidR="00CA5152" w:rsidRDefault="00CA5152" w:rsidP="00CA5152">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14:paraId="4254E45B" w14:textId="77777777" w:rsidR="00E636CA" w:rsidRPr="00E636CA" w:rsidRDefault="00E636CA" w:rsidP="00E636CA"/>
    <w:p w14:paraId="3B433695" w14:textId="77777777" w:rsidR="00CA5152" w:rsidRDefault="00CA5152" w:rsidP="00CA5152">
      <w:pPr>
        <w:ind w:left="360" w:firstLine="360"/>
        <w:rPr>
          <w:rFonts w:cs="Arial"/>
          <w:szCs w:val="24"/>
        </w:rPr>
      </w:pPr>
      <w:r>
        <w:rPr>
          <w:rFonts w:cs="Arial"/>
          <w:szCs w:val="24"/>
        </w:rPr>
        <w:t>Completed and signed IIAs should be sent to:</w:t>
      </w:r>
    </w:p>
    <w:p w14:paraId="1C91B7E4" w14:textId="77777777" w:rsidR="00CA5152" w:rsidRDefault="00CA5152" w:rsidP="00CA5152">
      <w:pPr>
        <w:ind w:left="720"/>
        <w:rPr>
          <w:rStyle w:val="Hyperlink"/>
          <w:rFonts w:eastAsia="SimSun" w:cs="Arial"/>
        </w:rPr>
      </w:pPr>
      <w:hyperlink r:id="rId17" w:history="1">
        <w:r>
          <w:rPr>
            <w:rStyle w:val="Hyperlink"/>
            <w:rFonts w:eastAsia="SimSun" w:cs="Arial"/>
            <w:szCs w:val="24"/>
          </w:rPr>
          <w:t>integratedimpactassessments@edinburgh.gov.uk</w:t>
        </w:r>
      </w:hyperlink>
      <w:r>
        <w:rPr>
          <w:rFonts w:cs="Arial"/>
          <w:szCs w:val="24"/>
        </w:rPr>
        <w:t xml:space="preserve">  to be published on the Council website </w:t>
      </w:r>
      <w:hyperlink r:id="rId18" w:history="1">
        <w:r>
          <w:rPr>
            <w:rStyle w:val="Hyperlink"/>
            <w:rFonts w:eastAsia="SimSun" w:cs="Arial"/>
          </w:rPr>
          <w:t>www.edinburgh.gov.uk/impactassessments</w:t>
        </w:r>
      </w:hyperlink>
    </w:p>
    <w:p w14:paraId="372CFCA7" w14:textId="77777777" w:rsidR="00374DE2" w:rsidRDefault="00374DE2" w:rsidP="00CA5152">
      <w:pPr>
        <w:ind w:left="720"/>
        <w:rPr>
          <w:rFonts w:cs="Arial"/>
        </w:rPr>
      </w:pPr>
    </w:p>
    <w:p w14:paraId="1D485D6D" w14:textId="77777777" w:rsidR="00CA5152" w:rsidRDefault="00CA5152" w:rsidP="00CA5152">
      <w:pPr>
        <w:ind w:left="720"/>
        <w:rPr>
          <w:rFonts w:cs="Arial"/>
        </w:rPr>
      </w:pPr>
      <w:r>
        <w:rPr>
          <w:rFonts w:cs="Arial"/>
          <w:b/>
          <w:szCs w:val="24"/>
        </w:rPr>
        <w:t xml:space="preserve">Edinburgh Integration Joint Board/Health and Social Care  </w:t>
      </w:r>
      <w:hyperlink r:id="rId19" w:history="1">
        <w:r>
          <w:rPr>
            <w:rStyle w:val="Hyperlink"/>
            <w:rFonts w:eastAsia="SimSun" w:cs="Arial"/>
            <w:szCs w:val="24"/>
          </w:rPr>
          <w:t>sarah.bryson@edinburgh.gov.uk</w:t>
        </w:r>
      </w:hyperlink>
      <w:r>
        <w:rPr>
          <w:rFonts w:cs="Arial"/>
          <w:szCs w:val="24"/>
        </w:rPr>
        <w:t xml:space="preserve"> to be published at </w:t>
      </w:r>
      <w:hyperlink r:id="rId20" w:history="1">
        <w:r>
          <w:rPr>
            <w:rStyle w:val="Hyperlink"/>
            <w:rFonts w:eastAsia="SimSun" w:cs="Arial"/>
            <w:szCs w:val="24"/>
          </w:rPr>
          <w:t>www.edinburghhsc.scot/the-ijb/integrated-impact-assessments/</w:t>
        </w:r>
      </w:hyperlink>
    </w:p>
    <w:bookmarkEnd w:id="0"/>
    <w:p w14:paraId="7C34EFE4" w14:textId="77777777" w:rsidR="00CA5152" w:rsidRDefault="00CA5152" w:rsidP="00CA5152">
      <w:pPr>
        <w:rPr>
          <w:rFonts w:cs="Arial"/>
        </w:rPr>
      </w:pPr>
    </w:p>
    <w:p w14:paraId="13E4B364" w14:textId="77777777" w:rsidR="000A04E6" w:rsidRDefault="000A04E6" w:rsidP="00CA5152"/>
    <w:p w14:paraId="32706317" w14:textId="77777777" w:rsidR="00E12E98" w:rsidRPr="00CA5152" w:rsidRDefault="00E12E98" w:rsidP="00CA5152"/>
    <w:sectPr w:rsidR="00E12E98" w:rsidRPr="00CA5152" w:rsidSect="008F3127">
      <w:foot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73119" w14:textId="77777777" w:rsidR="005028B8" w:rsidRDefault="005028B8" w:rsidP="00CA5152">
      <w:r>
        <w:separator/>
      </w:r>
    </w:p>
  </w:endnote>
  <w:endnote w:type="continuationSeparator" w:id="0">
    <w:p w14:paraId="2EBE96D6" w14:textId="77777777" w:rsidR="005028B8" w:rsidRDefault="005028B8" w:rsidP="00CA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ne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36566"/>
      <w:docPartObj>
        <w:docPartGallery w:val="Page Numbers (Bottom of Page)"/>
        <w:docPartUnique/>
      </w:docPartObj>
    </w:sdtPr>
    <w:sdtEndPr>
      <w:rPr>
        <w:noProof/>
      </w:rPr>
    </w:sdtEndPr>
    <w:sdtContent>
      <w:p w14:paraId="23723CB0" w14:textId="36038153" w:rsidR="00801C37" w:rsidRDefault="0080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C987C" w14:textId="77777777" w:rsidR="00061001" w:rsidRDefault="0006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94BE9" w14:textId="77777777" w:rsidR="005028B8" w:rsidRDefault="005028B8" w:rsidP="00CA5152">
      <w:r>
        <w:separator/>
      </w:r>
    </w:p>
  </w:footnote>
  <w:footnote w:type="continuationSeparator" w:id="0">
    <w:p w14:paraId="021910EB" w14:textId="77777777" w:rsidR="005028B8" w:rsidRDefault="005028B8" w:rsidP="00CA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35C"/>
    <w:multiLevelType w:val="hybridMultilevel"/>
    <w:tmpl w:val="9550ADAC"/>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6C7E70"/>
    <w:multiLevelType w:val="hybridMultilevel"/>
    <w:tmpl w:val="E736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40B2D"/>
    <w:multiLevelType w:val="hybridMultilevel"/>
    <w:tmpl w:val="37C0169E"/>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73666C"/>
    <w:multiLevelType w:val="hybridMultilevel"/>
    <w:tmpl w:val="13AE65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E33852"/>
    <w:multiLevelType w:val="hybridMultilevel"/>
    <w:tmpl w:val="A2F08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DFB19C9"/>
    <w:multiLevelType w:val="multilevel"/>
    <w:tmpl w:val="F716A0EE"/>
    <w:styleLink w:val="Headings"/>
    <w:lvl w:ilvl="0">
      <w:start w:val="1"/>
      <w:numFmt w:val="decimal"/>
      <w:lvlText w:val="%1."/>
      <w:lvlJc w:val="left"/>
      <w:pPr>
        <w:ind w:left="0" w:firstLine="0"/>
      </w:pPr>
      <w:rPr>
        <w:rFonts w:ascii="Arial" w:hAnsi="Arial" w:hint="default"/>
        <w:b/>
        <w:i w:val="0"/>
        <w:color w:val="085BA0"/>
        <w:sz w:val="28"/>
      </w:rPr>
    </w:lvl>
    <w:lvl w:ilvl="1">
      <w:start w:val="1"/>
      <w:numFmt w:val="decimal"/>
      <w:lvlText w:val="%1.%2"/>
      <w:lvlJc w:val="left"/>
      <w:pPr>
        <w:ind w:left="1277" w:hanging="709"/>
      </w:pPr>
      <w:rPr>
        <w:rFonts w:ascii="Arial" w:hAnsi="Arial" w:hint="default"/>
        <w:sz w:val="24"/>
      </w:rPr>
    </w:lvl>
    <w:lvl w:ilvl="2">
      <w:start w:val="1"/>
      <w:numFmt w:val="decimal"/>
      <w:lvlText w:val="%1.%2.%3"/>
      <w:lvlJc w:val="left"/>
      <w:pPr>
        <w:tabs>
          <w:tab w:val="num" w:pos="1559"/>
        </w:tabs>
        <w:ind w:left="1418" w:hanging="709"/>
      </w:pPr>
      <w:rPr>
        <w:rFonts w:ascii="Arial" w:hAnsi="Arial" w:hint="default"/>
        <w:sz w:val="24"/>
      </w:rPr>
    </w:lvl>
    <w:lvl w:ilvl="3">
      <w:start w:val="1"/>
      <w:numFmt w:val="decimal"/>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9B0608"/>
    <w:multiLevelType w:val="hybridMultilevel"/>
    <w:tmpl w:val="61E4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C5BC1"/>
    <w:multiLevelType w:val="hybridMultilevel"/>
    <w:tmpl w:val="8D7433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91611"/>
    <w:multiLevelType w:val="hybridMultilevel"/>
    <w:tmpl w:val="761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A4D1E"/>
    <w:multiLevelType w:val="hybridMultilevel"/>
    <w:tmpl w:val="2F30C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11B45BB"/>
    <w:multiLevelType w:val="hybridMultilevel"/>
    <w:tmpl w:val="D3EEF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655385A"/>
    <w:multiLevelType w:val="multilevel"/>
    <w:tmpl w:val="85B8496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6802836"/>
    <w:multiLevelType w:val="hybridMultilevel"/>
    <w:tmpl w:val="CD22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cs="Times New Roman"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Times New Roman"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Times New Roman"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14392"/>
    <w:multiLevelType w:val="hybridMultilevel"/>
    <w:tmpl w:val="E140D51C"/>
    <w:lvl w:ilvl="0" w:tplc="31C806EE">
      <w:start w:val="1"/>
      <w:numFmt w:val="bullet"/>
      <w:lvlText w:val=""/>
      <w:lvlJc w:val="left"/>
      <w:pPr>
        <w:ind w:left="720" w:hanging="360"/>
      </w:pPr>
      <w:rPr>
        <w:rFonts w:ascii="Symbol" w:eastAsia="Times New Roman"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9765E21"/>
    <w:multiLevelType w:val="hybridMultilevel"/>
    <w:tmpl w:val="3E8CD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CD61EA"/>
    <w:multiLevelType w:val="hybridMultilevel"/>
    <w:tmpl w:val="0D1C68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7" w15:restartNumberingAfterBreak="0">
    <w:nsid w:val="31512C81"/>
    <w:multiLevelType w:val="hybridMultilevel"/>
    <w:tmpl w:val="282A60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8775D36"/>
    <w:multiLevelType w:val="multilevel"/>
    <w:tmpl w:val="4CEA174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1F758EE"/>
    <w:multiLevelType w:val="hybridMultilevel"/>
    <w:tmpl w:val="EC946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965D0"/>
    <w:multiLevelType w:val="hybridMultilevel"/>
    <w:tmpl w:val="3600129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21" w15:restartNumberingAfterBreak="0">
    <w:nsid w:val="46F9742F"/>
    <w:multiLevelType w:val="hybridMultilevel"/>
    <w:tmpl w:val="1A941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816F83"/>
    <w:multiLevelType w:val="hybridMultilevel"/>
    <w:tmpl w:val="A2E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775FC1"/>
    <w:multiLevelType w:val="hybridMultilevel"/>
    <w:tmpl w:val="55A4DF14"/>
    <w:lvl w:ilvl="0" w:tplc="9464699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D92EA2"/>
    <w:multiLevelType w:val="hybridMultilevel"/>
    <w:tmpl w:val="B4ACC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54D0270"/>
    <w:multiLevelType w:val="hybridMultilevel"/>
    <w:tmpl w:val="789C9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F542BAD"/>
    <w:multiLevelType w:val="hybridMultilevel"/>
    <w:tmpl w:val="BDEA51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217F78"/>
    <w:multiLevelType w:val="hybridMultilevel"/>
    <w:tmpl w:val="9000D2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931A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0484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293682">
    <w:abstractNumId w:val="0"/>
  </w:num>
  <w:num w:numId="3" w16cid:durableId="1691449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389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336137">
    <w:abstractNumId w:val="7"/>
  </w:num>
  <w:num w:numId="6" w16cid:durableId="785003028">
    <w:abstractNumId w:val="16"/>
  </w:num>
  <w:num w:numId="7" w16cid:durableId="1305618444">
    <w:abstractNumId w:val="4"/>
  </w:num>
  <w:num w:numId="8" w16cid:durableId="1959608038">
    <w:abstractNumId w:val="27"/>
  </w:num>
  <w:num w:numId="9" w16cid:durableId="1186482792">
    <w:abstractNumId w:val="20"/>
  </w:num>
  <w:num w:numId="10" w16cid:durableId="387188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02070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499739">
    <w:abstractNumId w:val="13"/>
  </w:num>
  <w:num w:numId="13" w16cid:durableId="1524704707">
    <w:abstractNumId w:val="25"/>
  </w:num>
  <w:num w:numId="14" w16cid:durableId="199706132">
    <w:abstractNumId w:val="2"/>
  </w:num>
  <w:num w:numId="15" w16cid:durableId="2052220521">
    <w:abstractNumId w:val="14"/>
  </w:num>
  <w:num w:numId="16" w16cid:durableId="238439705">
    <w:abstractNumId w:val="15"/>
  </w:num>
  <w:num w:numId="17" w16cid:durableId="208077259">
    <w:abstractNumId w:val="19"/>
  </w:num>
  <w:num w:numId="18" w16cid:durableId="1091245671">
    <w:abstractNumId w:val="21"/>
  </w:num>
  <w:num w:numId="19" w16cid:durableId="2018188363">
    <w:abstractNumId w:val="22"/>
  </w:num>
  <w:num w:numId="20" w16cid:durableId="924996774">
    <w:abstractNumId w:val="10"/>
  </w:num>
  <w:num w:numId="21" w16cid:durableId="1656378649">
    <w:abstractNumId w:val="12"/>
  </w:num>
  <w:num w:numId="22" w16cid:durableId="1524435190">
    <w:abstractNumId w:val="3"/>
  </w:num>
  <w:num w:numId="23" w16cid:durableId="213011189">
    <w:abstractNumId w:val="9"/>
  </w:num>
  <w:num w:numId="24" w16cid:durableId="1639072301">
    <w:abstractNumId w:val="8"/>
  </w:num>
  <w:num w:numId="25" w16cid:durableId="1069763911">
    <w:abstractNumId w:val="18"/>
  </w:num>
  <w:num w:numId="26" w16cid:durableId="1450662128">
    <w:abstractNumId w:val="5"/>
  </w:num>
  <w:num w:numId="27" w16cid:durableId="1207259667">
    <w:abstractNumId w:val="26"/>
  </w:num>
  <w:num w:numId="28" w16cid:durableId="1561207372">
    <w:abstractNumId w:val="1"/>
  </w:num>
  <w:num w:numId="29" w16cid:durableId="835654573">
    <w:abstractNumId w:val="6"/>
  </w:num>
  <w:num w:numId="30" w16cid:durableId="19552814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20"/>
    <w:rsid w:val="000049D7"/>
    <w:rsid w:val="000305C9"/>
    <w:rsid w:val="00061001"/>
    <w:rsid w:val="000A04E6"/>
    <w:rsid w:val="000A5C7E"/>
    <w:rsid w:val="001374AC"/>
    <w:rsid w:val="0014450A"/>
    <w:rsid w:val="00167762"/>
    <w:rsid w:val="001A2A59"/>
    <w:rsid w:val="001A3A5C"/>
    <w:rsid w:val="001B7F1D"/>
    <w:rsid w:val="001C3DE7"/>
    <w:rsid w:val="001D1919"/>
    <w:rsid w:val="001D2D83"/>
    <w:rsid w:val="001E2B55"/>
    <w:rsid w:val="00205365"/>
    <w:rsid w:val="0022756D"/>
    <w:rsid w:val="002379B3"/>
    <w:rsid w:val="00282B40"/>
    <w:rsid w:val="002946DC"/>
    <w:rsid w:val="002C211D"/>
    <w:rsid w:val="002D07D8"/>
    <w:rsid w:val="00323816"/>
    <w:rsid w:val="003576A5"/>
    <w:rsid w:val="00366A56"/>
    <w:rsid w:val="00374DE2"/>
    <w:rsid w:val="0037779C"/>
    <w:rsid w:val="00392F7B"/>
    <w:rsid w:val="003D5C70"/>
    <w:rsid w:val="003F6D7A"/>
    <w:rsid w:val="0043563C"/>
    <w:rsid w:val="00486812"/>
    <w:rsid w:val="004A0350"/>
    <w:rsid w:val="004F039D"/>
    <w:rsid w:val="005028B8"/>
    <w:rsid w:val="00504081"/>
    <w:rsid w:val="00525C00"/>
    <w:rsid w:val="00555433"/>
    <w:rsid w:val="005E6C14"/>
    <w:rsid w:val="005F5915"/>
    <w:rsid w:val="005F6F5F"/>
    <w:rsid w:val="006002A5"/>
    <w:rsid w:val="0063393D"/>
    <w:rsid w:val="006345DB"/>
    <w:rsid w:val="00653A20"/>
    <w:rsid w:val="00661670"/>
    <w:rsid w:val="00671CAF"/>
    <w:rsid w:val="00682AFF"/>
    <w:rsid w:val="006A43BD"/>
    <w:rsid w:val="006F02C7"/>
    <w:rsid w:val="006F3014"/>
    <w:rsid w:val="00775CCF"/>
    <w:rsid w:val="00791E41"/>
    <w:rsid w:val="007B220B"/>
    <w:rsid w:val="007B6B31"/>
    <w:rsid w:val="007C35D5"/>
    <w:rsid w:val="007E726E"/>
    <w:rsid w:val="007F1357"/>
    <w:rsid w:val="00801C37"/>
    <w:rsid w:val="008A7D74"/>
    <w:rsid w:val="008C7A36"/>
    <w:rsid w:val="008E6892"/>
    <w:rsid w:val="008F3127"/>
    <w:rsid w:val="008F60B1"/>
    <w:rsid w:val="009421B4"/>
    <w:rsid w:val="00981383"/>
    <w:rsid w:val="00992577"/>
    <w:rsid w:val="009E14C7"/>
    <w:rsid w:val="00A87CA3"/>
    <w:rsid w:val="00AE040A"/>
    <w:rsid w:val="00B15357"/>
    <w:rsid w:val="00B17BBD"/>
    <w:rsid w:val="00B23D28"/>
    <w:rsid w:val="00C11B63"/>
    <w:rsid w:val="00C2028C"/>
    <w:rsid w:val="00C235BA"/>
    <w:rsid w:val="00C466EA"/>
    <w:rsid w:val="00C503B1"/>
    <w:rsid w:val="00C74AB7"/>
    <w:rsid w:val="00CA5152"/>
    <w:rsid w:val="00CD64E3"/>
    <w:rsid w:val="00D41D23"/>
    <w:rsid w:val="00D8272C"/>
    <w:rsid w:val="00DA4A3A"/>
    <w:rsid w:val="00DD2D0A"/>
    <w:rsid w:val="00DF4B9B"/>
    <w:rsid w:val="00E12E98"/>
    <w:rsid w:val="00E40542"/>
    <w:rsid w:val="00E636CA"/>
    <w:rsid w:val="00E7186A"/>
    <w:rsid w:val="00E837DE"/>
    <w:rsid w:val="00EB3197"/>
    <w:rsid w:val="00EB5A54"/>
    <w:rsid w:val="00EC20AE"/>
    <w:rsid w:val="00ED3AD1"/>
    <w:rsid w:val="00ED6A54"/>
    <w:rsid w:val="00F924D2"/>
    <w:rsid w:val="00FD1372"/>
    <w:rsid w:val="00FE0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532B"/>
  <w15:chartTrackingRefBased/>
  <w15:docId w15:val="{C768741B-C86A-4241-A1EA-340173A1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72"/>
    <w:pPr>
      <w:spacing w:after="0" w:line="36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CA5152"/>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CA5152"/>
    <w:pPr>
      <w:keepNext/>
      <w:keepLines/>
      <w:spacing w:before="160"/>
      <w:outlineLvl w:val="1"/>
    </w:pPr>
    <w:rPr>
      <w:rFonts w:ascii="Calibri Light" w:eastAsia="SimSun" w:hAnsi="Calibri Light"/>
      <w:b/>
      <w:color w:val="2E74B5"/>
      <w:sz w:val="28"/>
      <w:szCs w:val="28"/>
    </w:rPr>
  </w:style>
  <w:style w:type="paragraph" w:styleId="Heading3">
    <w:name w:val="heading 3"/>
    <w:basedOn w:val="Normal"/>
    <w:next w:val="Normal"/>
    <w:link w:val="Heading3Char"/>
    <w:uiPriority w:val="9"/>
    <w:semiHidden/>
    <w:unhideWhenUsed/>
    <w:qFormat/>
    <w:rsid w:val="00CA5152"/>
    <w:pPr>
      <w:keepNext/>
      <w:keepLines/>
      <w:spacing w:before="80"/>
      <w:outlineLvl w:val="2"/>
    </w:pPr>
    <w:rPr>
      <w:rFonts w:ascii="Calibri Light" w:eastAsia="SimSun" w:hAnsi="Calibri Light"/>
      <w:b/>
      <w:color w:val="2E74B5"/>
      <w:sz w:val="28"/>
      <w:szCs w:val="26"/>
    </w:rPr>
  </w:style>
  <w:style w:type="paragraph" w:styleId="Heading4">
    <w:name w:val="heading 4"/>
    <w:basedOn w:val="Normal"/>
    <w:next w:val="Normal"/>
    <w:link w:val="Heading4Char"/>
    <w:uiPriority w:val="9"/>
    <w:unhideWhenUsed/>
    <w:qFormat/>
    <w:rsid w:val="00CA5152"/>
    <w:pPr>
      <w:keepNext/>
      <w:keepLines/>
      <w:spacing w:before="8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CA5152"/>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CA5152"/>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CA5152"/>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CA5152"/>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A5152"/>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52"/>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CA5152"/>
    <w:rPr>
      <w:rFonts w:ascii="Calibri Light" w:eastAsia="SimSun" w:hAnsi="Calibri Light" w:cs="Times New Roman"/>
      <w:b/>
      <w:color w:val="2E74B5"/>
      <w:sz w:val="28"/>
      <w:szCs w:val="28"/>
      <w:lang w:eastAsia="en-GB"/>
    </w:rPr>
  </w:style>
  <w:style w:type="character" w:customStyle="1" w:styleId="Heading3Char">
    <w:name w:val="Heading 3 Char"/>
    <w:basedOn w:val="DefaultParagraphFont"/>
    <w:link w:val="Heading3"/>
    <w:uiPriority w:val="9"/>
    <w:semiHidden/>
    <w:rsid w:val="00CA5152"/>
    <w:rPr>
      <w:rFonts w:ascii="Calibri Light" w:eastAsia="SimSun" w:hAnsi="Calibri Light" w:cs="Times New Roman"/>
      <w:b/>
      <w:color w:val="2E74B5"/>
      <w:sz w:val="28"/>
      <w:szCs w:val="26"/>
      <w:lang w:eastAsia="en-GB"/>
    </w:rPr>
  </w:style>
  <w:style w:type="character" w:customStyle="1" w:styleId="Heading4Char">
    <w:name w:val="Heading 4 Char"/>
    <w:basedOn w:val="DefaultParagraphFont"/>
    <w:link w:val="Heading4"/>
    <w:uiPriority w:val="9"/>
    <w:semiHidden/>
    <w:rsid w:val="00CA5152"/>
    <w:rPr>
      <w:rFonts w:ascii="Calibri Light" w:eastAsia="SimSun" w:hAnsi="Calibri Light" w:cs="Times New Roman"/>
      <w:sz w:val="24"/>
      <w:szCs w:val="24"/>
      <w:lang w:eastAsia="en-GB"/>
    </w:rPr>
  </w:style>
  <w:style w:type="character" w:customStyle="1" w:styleId="Heading5Char">
    <w:name w:val="Heading 5 Char"/>
    <w:basedOn w:val="DefaultParagraphFont"/>
    <w:link w:val="Heading5"/>
    <w:uiPriority w:val="9"/>
    <w:semiHidden/>
    <w:rsid w:val="00CA5152"/>
    <w:rPr>
      <w:rFonts w:ascii="Calibri Light" w:eastAsia="SimSun" w:hAnsi="Calibri Light" w:cs="Times New Roman"/>
      <w:i/>
      <w:iCs/>
      <w:lang w:eastAsia="en-GB"/>
    </w:rPr>
  </w:style>
  <w:style w:type="character" w:customStyle="1" w:styleId="Heading6Char">
    <w:name w:val="Heading 6 Char"/>
    <w:basedOn w:val="DefaultParagraphFont"/>
    <w:link w:val="Heading6"/>
    <w:uiPriority w:val="9"/>
    <w:semiHidden/>
    <w:rsid w:val="00CA5152"/>
    <w:rPr>
      <w:rFonts w:ascii="Calibri Light" w:eastAsia="SimSun" w:hAnsi="Calibri Light" w:cs="Times New Roman"/>
      <w:color w:val="595959"/>
      <w:sz w:val="24"/>
      <w:szCs w:val="21"/>
      <w:lang w:eastAsia="en-GB"/>
    </w:rPr>
  </w:style>
  <w:style w:type="character" w:customStyle="1" w:styleId="Heading7Char">
    <w:name w:val="Heading 7 Char"/>
    <w:basedOn w:val="DefaultParagraphFont"/>
    <w:link w:val="Heading7"/>
    <w:uiPriority w:val="9"/>
    <w:semiHidden/>
    <w:rsid w:val="00CA5152"/>
    <w:rPr>
      <w:rFonts w:ascii="Calibri Light" w:eastAsia="SimSun" w:hAnsi="Calibri Light" w:cs="Times New Roman"/>
      <w:i/>
      <w:iCs/>
      <w:color w:val="595959"/>
      <w:sz w:val="24"/>
      <w:szCs w:val="21"/>
      <w:lang w:eastAsia="en-GB"/>
    </w:rPr>
  </w:style>
  <w:style w:type="character" w:customStyle="1" w:styleId="Heading8Char">
    <w:name w:val="Heading 8 Char"/>
    <w:basedOn w:val="DefaultParagraphFont"/>
    <w:link w:val="Heading8"/>
    <w:uiPriority w:val="9"/>
    <w:semiHidden/>
    <w:rsid w:val="00CA5152"/>
    <w:rPr>
      <w:rFonts w:ascii="Calibri Light" w:eastAsia="SimSun" w:hAnsi="Calibri Light" w:cs="Times New Roman"/>
      <w:smallCaps/>
      <w:color w:val="595959"/>
      <w:sz w:val="24"/>
      <w:szCs w:val="21"/>
      <w:lang w:eastAsia="en-GB"/>
    </w:rPr>
  </w:style>
  <w:style w:type="character" w:customStyle="1" w:styleId="Heading9Char">
    <w:name w:val="Heading 9 Char"/>
    <w:basedOn w:val="DefaultParagraphFont"/>
    <w:link w:val="Heading9"/>
    <w:uiPriority w:val="9"/>
    <w:semiHidden/>
    <w:rsid w:val="00CA5152"/>
    <w:rPr>
      <w:rFonts w:ascii="Calibri Light" w:eastAsia="SimSun" w:hAnsi="Calibri Light" w:cs="Times New Roman"/>
      <w:i/>
      <w:iCs/>
      <w:smallCaps/>
      <w:color w:val="595959"/>
      <w:sz w:val="24"/>
      <w:szCs w:val="21"/>
      <w:lang w:eastAsia="en-GB"/>
    </w:rPr>
  </w:style>
  <w:style w:type="character" w:styleId="Hyperlink">
    <w:name w:val="Hyperlink"/>
    <w:uiPriority w:val="99"/>
    <w:unhideWhenUsed/>
    <w:rsid w:val="00CA5152"/>
    <w:rPr>
      <w:color w:val="0000FF"/>
      <w:u w:val="single"/>
    </w:rPr>
  </w:style>
  <w:style w:type="character" w:styleId="FollowedHyperlink">
    <w:name w:val="FollowedHyperlink"/>
    <w:uiPriority w:val="99"/>
    <w:semiHidden/>
    <w:unhideWhenUsed/>
    <w:rsid w:val="00CA5152"/>
    <w:rPr>
      <w:color w:val="800080"/>
      <w:u w:val="single"/>
    </w:rPr>
  </w:style>
  <w:style w:type="paragraph" w:customStyle="1" w:styleId="msonormal0">
    <w:name w:val="msonormal"/>
    <w:basedOn w:val="Normal"/>
    <w:uiPriority w:val="99"/>
    <w:rsid w:val="00CA5152"/>
    <w:pPr>
      <w:spacing w:before="100" w:beforeAutospacing="1" w:after="100" w:afterAutospacing="1"/>
    </w:pPr>
    <w:rPr>
      <w:rFonts w:ascii="Times New Roman" w:hAnsi="Times New Roman"/>
      <w:szCs w:val="24"/>
    </w:rPr>
  </w:style>
  <w:style w:type="paragraph" w:styleId="NormalWeb">
    <w:name w:val="Normal (Web)"/>
    <w:basedOn w:val="Normal"/>
    <w:uiPriority w:val="99"/>
    <w:semiHidden/>
    <w:unhideWhenUsed/>
    <w:rsid w:val="00CA5152"/>
    <w:pPr>
      <w:spacing w:before="100" w:beforeAutospacing="1" w:after="100" w:afterAutospacing="1"/>
    </w:pPr>
    <w:rPr>
      <w:rFonts w:ascii="Times New Roman" w:hAnsi="Times New Roman"/>
      <w:szCs w:val="24"/>
    </w:rPr>
  </w:style>
  <w:style w:type="paragraph" w:styleId="TOC1">
    <w:name w:val="toc 1"/>
    <w:basedOn w:val="Normal"/>
    <w:next w:val="Normal"/>
    <w:autoRedefine/>
    <w:uiPriority w:val="39"/>
    <w:semiHidden/>
    <w:unhideWhenUsed/>
    <w:rsid w:val="00CA5152"/>
    <w:pPr>
      <w:tabs>
        <w:tab w:val="left" w:pos="1320"/>
        <w:tab w:val="right" w:leader="dot" w:pos="9016"/>
      </w:tabs>
    </w:pPr>
  </w:style>
  <w:style w:type="paragraph" w:styleId="TOC2">
    <w:name w:val="toc 2"/>
    <w:basedOn w:val="Normal"/>
    <w:next w:val="Normal"/>
    <w:autoRedefine/>
    <w:uiPriority w:val="39"/>
    <w:semiHidden/>
    <w:unhideWhenUsed/>
    <w:rsid w:val="00CA5152"/>
    <w:pPr>
      <w:tabs>
        <w:tab w:val="left" w:pos="880"/>
        <w:tab w:val="right" w:leader="dot" w:pos="9016"/>
      </w:tabs>
      <w:ind w:left="220"/>
    </w:pPr>
  </w:style>
  <w:style w:type="paragraph" w:styleId="TOC3">
    <w:name w:val="toc 3"/>
    <w:basedOn w:val="Normal"/>
    <w:next w:val="Normal"/>
    <w:autoRedefine/>
    <w:uiPriority w:val="39"/>
    <w:semiHidden/>
    <w:unhideWhenUsed/>
    <w:rsid w:val="00CA5152"/>
    <w:pPr>
      <w:ind w:left="440"/>
    </w:pPr>
  </w:style>
  <w:style w:type="paragraph" w:styleId="FootnoteText">
    <w:name w:val="footnote text"/>
    <w:basedOn w:val="Normal"/>
    <w:link w:val="FootnoteTextChar"/>
    <w:uiPriority w:val="99"/>
    <w:semiHidden/>
    <w:unhideWhenUsed/>
    <w:rsid w:val="00CA5152"/>
    <w:rPr>
      <w:sz w:val="20"/>
      <w:szCs w:val="20"/>
    </w:rPr>
  </w:style>
  <w:style w:type="character" w:customStyle="1" w:styleId="FootnoteTextChar">
    <w:name w:val="Footnote Text Char"/>
    <w:basedOn w:val="DefaultParagraphFont"/>
    <w:link w:val="FootnoteText"/>
    <w:uiPriority w:val="99"/>
    <w:semiHidden/>
    <w:rsid w:val="00CA5152"/>
    <w:rPr>
      <w:rFonts w:ascii="Arial" w:eastAsia="Times New Roman" w:hAnsi="Arial" w:cs="Times New Roman"/>
      <w:sz w:val="20"/>
      <w:szCs w:val="20"/>
      <w:lang w:eastAsia="en-GB"/>
    </w:rPr>
  </w:style>
  <w:style w:type="paragraph" w:styleId="CommentText">
    <w:name w:val="annotation text"/>
    <w:basedOn w:val="Normal"/>
    <w:link w:val="CommentTextChar"/>
    <w:uiPriority w:val="99"/>
    <w:unhideWhenUsed/>
    <w:rsid w:val="00CA5152"/>
    <w:rPr>
      <w:sz w:val="20"/>
      <w:szCs w:val="20"/>
      <w:lang w:val="x-none"/>
    </w:rPr>
  </w:style>
  <w:style w:type="character" w:customStyle="1" w:styleId="CommentTextChar">
    <w:name w:val="Comment Text Char"/>
    <w:basedOn w:val="DefaultParagraphFont"/>
    <w:link w:val="CommentText"/>
    <w:uiPriority w:val="99"/>
    <w:rsid w:val="00CA5152"/>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CA5152"/>
    <w:pPr>
      <w:tabs>
        <w:tab w:val="center" w:pos="4153"/>
        <w:tab w:val="right" w:pos="8306"/>
      </w:tabs>
    </w:pPr>
    <w:rPr>
      <w:rFonts w:ascii="Times New Roman" w:hAnsi="Times New Roman"/>
      <w:szCs w:val="24"/>
      <w:lang w:val="en-US"/>
    </w:rPr>
  </w:style>
  <w:style w:type="character" w:customStyle="1" w:styleId="HeaderChar">
    <w:name w:val="Header Char"/>
    <w:basedOn w:val="DefaultParagraphFont"/>
    <w:link w:val="Header"/>
    <w:uiPriority w:val="99"/>
    <w:rsid w:val="00CA5152"/>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CA5152"/>
    <w:pPr>
      <w:tabs>
        <w:tab w:val="center" w:pos="4513"/>
        <w:tab w:val="right" w:pos="9026"/>
      </w:tabs>
    </w:pPr>
    <w:rPr>
      <w:lang w:val="x-none"/>
    </w:rPr>
  </w:style>
  <w:style w:type="character" w:customStyle="1" w:styleId="FooterChar">
    <w:name w:val="Footer Char"/>
    <w:basedOn w:val="DefaultParagraphFont"/>
    <w:link w:val="Footer"/>
    <w:uiPriority w:val="99"/>
    <w:rsid w:val="00CA5152"/>
    <w:rPr>
      <w:rFonts w:ascii="Arial" w:eastAsia="Times New Roman" w:hAnsi="Arial" w:cs="Times New Roman"/>
      <w:sz w:val="24"/>
      <w:szCs w:val="21"/>
      <w:lang w:val="x-none" w:eastAsia="en-GB"/>
    </w:rPr>
  </w:style>
  <w:style w:type="paragraph" w:styleId="Caption">
    <w:name w:val="caption"/>
    <w:basedOn w:val="Normal"/>
    <w:next w:val="Normal"/>
    <w:uiPriority w:val="35"/>
    <w:semiHidden/>
    <w:unhideWhenUsed/>
    <w:qFormat/>
    <w:rsid w:val="00CA5152"/>
    <w:rPr>
      <w:b/>
      <w:bCs/>
      <w:color w:val="404040"/>
      <w:sz w:val="20"/>
      <w:szCs w:val="20"/>
    </w:rPr>
  </w:style>
  <w:style w:type="paragraph" w:styleId="Title">
    <w:name w:val="Title"/>
    <w:basedOn w:val="Normal"/>
    <w:next w:val="Normal"/>
    <w:link w:val="TitleChar"/>
    <w:uiPriority w:val="10"/>
    <w:qFormat/>
    <w:rsid w:val="00CA5152"/>
    <w:pPr>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CA5152"/>
    <w:rPr>
      <w:rFonts w:ascii="Calibri Light" w:eastAsia="SimSun" w:hAnsi="Calibri Light" w:cs="Times New Roman"/>
      <w:color w:val="2E74B5"/>
      <w:spacing w:val="-7"/>
      <w:sz w:val="80"/>
      <w:szCs w:val="80"/>
      <w:lang w:eastAsia="en-GB"/>
    </w:rPr>
  </w:style>
  <w:style w:type="paragraph" w:styleId="BodyText">
    <w:name w:val="Body Text"/>
    <w:basedOn w:val="Normal"/>
    <w:link w:val="BodyTextChar"/>
    <w:uiPriority w:val="99"/>
    <w:semiHidden/>
    <w:unhideWhenUsed/>
    <w:rsid w:val="00CA5152"/>
    <w:pPr>
      <w:spacing w:after="120"/>
    </w:pPr>
    <w:rPr>
      <w:rFonts w:ascii="Times New Roman" w:hAnsi="Times New Roman"/>
      <w:szCs w:val="24"/>
      <w:lang w:val="en-US"/>
    </w:rPr>
  </w:style>
  <w:style w:type="character" w:customStyle="1" w:styleId="BodyTextChar">
    <w:name w:val="Body Text Char"/>
    <w:basedOn w:val="DefaultParagraphFont"/>
    <w:link w:val="BodyText"/>
    <w:uiPriority w:val="99"/>
    <w:semiHidden/>
    <w:rsid w:val="00CA5152"/>
    <w:rPr>
      <w:rFonts w:ascii="Times New Roman" w:eastAsia="Times New Roman" w:hAnsi="Times New Roman" w:cs="Times New Roman"/>
      <w:sz w:val="24"/>
      <w:szCs w:val="24"/>
      <w:lang w:val="en-US" w:eastAsia="en-GB"/>
    </w:rPr>
  </w:style>
  <w:style w:type="paragraph" w:styleId="Subtitle">
    <w:name w:val="Subtitle"/>
    <w:basedOn w:val="Normal"/>
    <w:next w:val="Normal"/>
    <w:link w:val="SubtitleChar"/>
    <w:uiPriority w:val="11"/>
    <w:qFormat/>
    <w:rsid w:val="00CA5152"/>
    <w:pPr>
      <w:spacing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CA5152"/>
    <w:rPr>
      <w:rFonts w:ascii="Calibri Light" w:eastAsia="SimSun" w:hAnsi="Calibri Light" w:cs="Times New Roman"/>
      <w:color w:val="404040"/>
      <w:sz w:val="30"/>
      <w:szCs w:val="30"/>
      <w:lang w:eastAsia="en-GB"/>
    </w:rPr>
  </w:style>
  <w:style w:type="paragraph" w:styleId="BodyText2">
    <w:name w:val="Body Text 2"/>
    <w:basedOn w:val="Normal"/>
    <w:link w:val="BodyText2Char"/>
    <w:uiPriority w:val="99"/>
    <w:semiHidden/>
    <w:unhideWhenUsed/>
    <w:rsid w:val="00CA5152"/>
    <w:rPr>
      <w:b/>
      <w:bCs/>
      <w:szCs w:val="24"/>
      <w:lang w:val="x-none"/>
    </w:rPr>
  </w:style>
  <w:style w:type="character" w:customStyle="1" w:styleId="BodyText2Char">
    <w:name w:val="Body Text 2 Char"/>
    <w:basedOn w:val="DefaultParagraphFont"/>
    <w:link w:val="BodyText2"/>
    <w:uiPriority w:val="99"/>
    <w:semiHidden/>
    <w:rsid w:val="00CA5152"/>
    <w:rPr>
      <w:rFonts w:ascii="Arial" w:eastAsia="Times New Roman" w:hAnsi="Arial" w:cs="Times New Roman"/>
      <w:b/>
      <w:bCs/>
      <w:sz w:val="24"/>
      <w:szCs w:val="24"/>
      <w:lang w:val="x-none" w:eastAsia="en-GB"/>
    </w:rPr>
  </w:style>
  <w:style w:type="paragraph" w:styleId="DocumentMap">
    <w:name w:val="Document Map"/>
    <w:basedOn w:val="Normal"/>
    <w:link w:val="DocumentMapChar"/>
    <w:uiPriority w:val="99"/>
    <w:semiHidden/>
    <w:unhideWhenUsed/>
    <w:rsid w:val="00CA51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A5152"/>
    <w:rPr>
      <w:rFonts w:ascii="Tahoma" w:eastAsia="Times New Roman" w:hAnsi="Tahoma" w:cs="Tahoma"/>
      <w:sz w:val="20"/>
      <w:szCs w:val="20"/>
      <w:shd w:val="clear" w:color="auto" w:fill="000080"/>
      <w:lang w:eastAsia="en-GB"/>
    </w:rPr>
  </w:style>
  <w:style w:type="paragraph" w:styleId="PlainText">
    <w:name w:val="Plain Text"/>
    <w:basedOn w:val="Normal"/>
    <w:link w:val="PlainTextChar"/>
    <w:uiPriority w:val="99"/>
    <w:semiHidden/>
    <w:unhideWhenUsed/>
    <w:rsid w:val="00CA5152"/>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CA5152"/>
    <w:rPr>
      <w:rFonts w:ascii="Courier New" w:eastAsia="Times New Roman" w:hAnsi="Courier New"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A5152"/>
    <w:rPr>
      <w:b/>
      <w:bCs/>
    </w:rPr>
  </w:style>
  <w:style w:type="character" w:customStyle="1" w:styleId="CommentSubjectChar">
    <w:name w:val="Comment Subject Char"/>
    <w:basedOn w:val="CommentTextChar"/>
    <w:link w:val="CommentSubject"/>
    <w:uiPriority w:val="99"/>
    <w:semiHidden/>
    <w:rsid w:val="00CA5152"/>
    <w:rPr>
      <w:rFonts w:ascii="Arial" w:eastAsia="Times New Roman" w:hAnsi="Arial" w:cs="Times New Roman"/>
      <w:b/>
      <w:bCs/>
      <w:sz w:val="20"/>
      <w:szCs w:val="20"/>
      <w:lang w:val="x-none" w:eastAsia="en-GB"/>
    </w:rPr>
  </w:style>
  <w:style w:type="paragraph" w:styleId="BalloonText">
    <w:name w:val="Balloon Text"/>
    <w:basedOn w:val="Normal"/>
    <w:link w:val="BalloonTextChar"/>
    <w:uiPriority w:val="99"/>
    <w:semiHidden/>
    <w:unhideWhenUsed/>
    <w:rsid w:val="00CA5152"/>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A5152"/>
    <w:rPr>
      <w:rFonts w:ascii="Tahoma" w:eastAsia="Times New Roman" w:hAnsi="Tahoma" w:cs="Times New Roman"/>
      <w:sz w:val="16"/>
      <w:szCs w:val="16"/>
      <w:lang w:val="x-none" w:eastAsia="en-GB"/>
    </w:rPr>
  </w:style>
  <w:style w:type="paragraph" w:styleId="NoSpacing">
    <w:name w:val="No Spacing"/>
    <w:uiPriority w:val="1"/>
    <w:qFormat/>
    <w:rsid w:val="00CA5152"/>
    <w:pPr>
      <w:spacing w:after="0" w:line="240" w:lineRule="auto"/>
    </w:pPr>
    <w:rPr>
      <w:rFonts w:ascii="Calibri" w:eastAsia="Times New Roman" w:hAnsi="Calibri" w:cs="Times New Roman"/>
      <w:sz w:val="21"/>
      <w:szCs w:val="21"/>
      <w:lang w:eastAsia="en-GB"/>
    </w:rPr>
  </w:style>
  <w:style w:type="paragraph" w:styleId="Revision">
    <w:name w:val="Revision"/>
    <w:uiPriority w:val="99"/>
    <w:semiHidden/>
    <w:rsid w:val="00CA5152"/>
    <w:pPr>
      <w:spacing w:after="120" w:line="264" w:lineRule="auto"/>
    </w:pPr>
    <w:rPr>
      <w:rFonts w:ascii="Calibri" w:eastAsia="Times New Roman" w:hAnsi="Calibri" w:cs="Times New Roman"/>
    </w:rPr>
  </w:style>
  <w:style w:type="paragraph" w:styleId="ListParagraph">
    <w:name w:val="List Paragraph"/>
    <w:basedOn w:val="Normal"/>
    <w:uiPriority w:val="34"/>
    <w:qFormat/>
    <w:rsid w:val="00CA5152"/>
    <w:pPr>
      <w:ind w:left="720"/>
      <w:contextualSpacing/>
    </w:pPr>
  </w:style>
  <w:style w:type="paragraph" w:styleId="Quote">
    <w:name w:val="Quote"/>
    <w:basedOn w:val="Normal"/>
    <w:next w:val="Normal"/>
    <w:link w:val="QuoteChar"/>
    <w:uiPriority w:val="29"/>
    <w:qFormat/>
    <w:rsid w:val="00CA515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A5152"/>
    <w:rPr>
      <w:rFonts w:ascii="Arial" w:eastAsia="Times New Roman" w:hAnsi="Arial" w:cs="Times New Roman"/>
      <w:i/>
      <w:iCs/>
      <w:sz w:val="24"/>
      <w:szCs w:val="21"/>
      <w:lang w:eastAsia="en-GB"/>
    </w:rPr>
  </w:style>
  <w:style w:type="paragraph" w:styleId="IntenseQuote">
    <w:name w:val="Intense Quote"/>
    <w:basedOn w:val="Normal"/>
    <w:next w:val="Normal"/>
    <w:link w:val="IntenseQuoteChar"/>
    <w:uiPriority w:val="30"/>
    <w:qFormat/>
    <w:rsid w:val="00CA5152"/>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A5152"/>
    <w:rPr>
      <w:rFonts w:ascii="Calibri Light" w:eastAsia="SimSun" w:hAnsi="Calibri Light" w:cs="Times New Roman"/>
      <w:color w:val="5B9BD5"/>
      <w:sz w:val="28"/>
      <w:szCs w:val="28"/>
      <w:lang w:eastAsia="en-GB"/>
    </w:rPr>
  </w:style>
  <w:style w:type="paragraph" w:styleId="TOCHeading">
    <w:name w:val="TOC Heading"/>
    <w:basedOn w:val="Heading1"/>
    <w:next w:val="Normal"/>
    <w:uiPriority w:val="39"/>
    <w:semiHidden/>
    <w:unhideWhenUsed/>
    <w:qFormat/>
    <w:rsid w:val="00CA5152"/>
    <w:pPr>
      <w:outlineLvl w:val="9"/>
    </w:pPr>
  </w:style>
  <w:style w:type="paragraph" w:customStyle="1" w:styleId="Default">
    <w:name w:val="Default"/>
    <w:uiPriority w:val="99"/>
    <w:rsid w:val="00CA5152"/>
    <w:pPr>
      <w:autoSpaceDE w:val="0"/>
      <w:autoSpaceDN w:val="0"/>
      <w:adjustRightInd w:val="0"/>
      <w:spacing w:after="120" w:line="264" w:lineRule="auto"/>
    </w:pPr>
    <w:rPr>
      <w:rFonts w:ascii="Arial" w:eastAsia="Times New Roman" w:hAnsi="Arial" w:cs="Arial"/>
      <w:color w:val="000000"/>
      <w:sz w:val="24"/>
      <w:szCs w:val="24"/>
    </w:rPr>
  </w:style>
  <w:style w:type="paragraph" w:customStyle="1" w:styleId="Pa10">
    <w:name w:val="Pa10"/>
    <w:basedOn w:val="Normal"/>
    <w:next w:val="Normal"/>
    <w:uiPriority w:val="99"/>
    <w:rsid w:val="00CA5152"/>
    <w:pPr>
      <w:autoSpaceDE w:val="0"/>
      <w:autoSpaceDN w:val="0"/>
      <w:adjustRightInd w:val="0"/>
      <w:spacing w:after="220" w:line="211" w:lineRule="atLeast"/>
    </w:pPr>
    <w:rPr>
      <w:rFonts w:ascii="StoneSans" w:hAnsi="StoneSans"/>
      <w:szCs w:val="24"/>
    </w:rPr>
  </w:style>
  <w:style w:type="paragraph" w:customStyle="1" w:styleId="slvzr-first-child">
    <w:name w:val="slvzr-first-child"/>
    <w:basedOn w:val="Normal"/>
    <w:uiPriority w:val="99"/>
    <w:rsid w:val="00CA5152"/>
    <w:pPr>
      <w:spacing w:after="308"/>
    </w:pPr>
    <w:rPr>
      <w:rFonts w:ascii="Times New Roman" w:hAnsi="Times New Roman"/>
      <w:szCs w:val="24"/>
    </w:rPr>
  </w:style>
  <w:style w:type="character" w:customStyle="1" w:styleId="Style1Char">
    <w:name w:val="Style1 Char"/>
    <w:link w:val="Style1"/>
    <w:locked/>
    <w:rsid w:val="00CA5152"/>
    <w:rPr>
      <w:rFonts w:ascii="Arial" w:hAnsi="Arial" w:cs="Arial"/>
      <w:b/>
      <w:sz w:val="28"/>
      <w:szCs w:val="28"/>
    </w:rPr>
  </w:style>
  <w:style w:type="paragraph" w:customStyle="1" w:styleId="Style1">
    <w:name w:val="Style1"/>
    <w:basedOn w:val="Normal"/>
    <w:link w:val="Style1Char"/>
    <w:rsid w:val="00CA5152"/>
    <w:pPr>
      <w:outlineLvl w:val="0"/>
    </w:pPr>
    <w:rPr>
      <w:rFonts w:eastAsiaTheme="minorHAnsi" w:cs="Arial"/>
      <w:b/>
      <w:sz w:val="28"/>
      <w:szCs w:val="28"/>
      <w:lang w:eastAsia="en-US"/>
    </w:rPr>
  </w:style>
  <w:style w:type="character" w:customStyle="1" w:styleId="Style2Char">
    <w:name w:val="Style2 Char"/>
    <w:link w:val="Style2"/>
    <w:locked/>
    <w:rsid w:val="00CA5152"/>
    <w:rPr>
      <w:rFonts w:ascii="Arial" w:hAnsi="Arial" w:cs="Arial"/>
      <w:b/>
      <w:sz w:val="24"/>
      <w:szCs w:val="24"/>
    </w:rPr>
  </w:style>
  <w:style w:type="paragraph" w:customStyle="1" w:styleId="Style2">
    <w:name w:val="Style2"/>
    <w:basedOn w:val="Normal"/>
    <w:link w:val="Style2Char"/>
    <w:rsid w:val="00CA5152"/>
    <w:pPr>
      <w:outlineLvl w:val="0"/>
    </w:pPr>
    <w:rPr>
      <w:rFonts w:eastAsiaTheme="minorHAnsi" w:cs="Arial"/>
      <w:b/>
      <w:szCs w:val="24"/>
      <w:lang w:eastAsia="en-US"/>
    </w:rPr>
  </w:style>
  <w:style w:type="character" w:customStyle="1" w:styleId="Style3Char">
    <w:name w:val="Style3 Char"/>
    <w:link w:val="Style3"/>
    <w:locked/>
    <w:rsid w:val="00CA5152"/>
    <w:rPr>
      <w:rFonts w:ascii="Arial" w:hAnsi="Arial" w:cs="Arial"/>
      <w:b/>
      <w:bCs/>
      <w:sz w:val="24"/>
      <w:szCs w:val="24"/>
    </w:rPr>
  </w:style>
  <w:style w:type="paragraph" w:customStyle="1" w:styleId="Style3">
    <w:name w:val="Style3"/>
    <w:basedOn w:val="Normal"/>
    <w:link w:val="Style3Char"/>
    <w:rsid w:val="00CA5152"/>
    <w:pPr>
      <w:ind w:left="709"/>
      <w:outlineLvl w:val="0"/>
    </w:pPr>
    <w:rPr>
      <w:rFonts w:eastAsiaTheme="minorHAnsi" w:cs="Arial"/>
      <w:b/>
      <w:bCs/>
      <w:szCs w:val="24"/>
      <w:lang w:eastAsia="en-US"/>
    </w:rPr>
  </w:style>
  <w:style w:type="character" w:styleId="FootnoteReference">
    <w:name w:val="footnote reference"/>
    <w:uiPriority w:val="99"/>
    <w:semiHidden/>
    <w:unhideWhenUsed/>
    <w:rsid w:val="00CA5152"/>
    <w:rPr>
      <w:vertAlign w:val="superscript"/>
    </w:rPr>
  </w:style>
  <w:style w:type="character" w:styleId="CommentReference">
    <w:name w:val="annotation reference"/>
    <w:uiPriority w:val="99"/>
    <w:semiHidden/>
    <w:unhideWhenUsed/>
    <w:rsid w:val="00CA5152"/>
    <w:rPr>
      <w:sz w:val="16"/>
      <w:szCs w:val="16"/>
    </w:rPr>
  </w:style>
  <w:style w:type="character" w:styleId="SubtleEmphasis">
    <w:name w:val="Subtle Emphasis"/>
    <w:uiPriority w:val="19"/>
    <w:qFormat/>
    <w:rsid w:val="00CA5152"/>
    <w:rPr>
      <w:i/>
      <w:iCs/>
      <w:color w:val="595959"/>
    </w:rPr>
  </w:style>
  <w:style w:type="character" w:styleId="IntenseEmphasis">
    <w:name w:val="Intense Emphasis"/>
    <w:uiPriority w:val="21"/>
    <w:qFormat/>
    <w:rsid w:val="00CA5152"/>
    <w:rPr>
      <w:b/>
      <w:bCs/>
      <w:i/>
      <w:iCs/>
    </w:rPr>
  </w:style>
  <w:style w:type="character" w:styleId="SubtleReference">
    <w:name w:val="Subtle Reference"/>
    <w:uiPriority w:val="31"/>
    <w:qFormat/>
    <w:rsid w:val="00CA5152"/>
    <w:rPr>
      <w:smallCaps/>
      <w:color w:val="404040"/>
    </w:rPr>
  </w:style>
  <w:style w:type="character" w:styleId="IntenseReference">
    <w:name w:val="Intense Reference"/>
    <w:uiPriority w:val="32"/>
    <w:qFormat/>
    <w:rsid w:val="00CA5152"/>
    <w:rPr>
      <w:b/>
      <w:bCs/>
      <w:smallCaps/>
      <w:u w:val="single"/>
    </w:rPr>
  </w:style>
  <w:style w:type="character" w:styleId="BookTitle">
    <w:name w:val="Book Title"/>
    <w:uiPriority w:val="33"/>
    <w:qFormat/>
    <w:rsid w:val="00CA5152"/>
    <w:rPr>
      <w:b/>
      <w:bCs/>
      <w:smallCaps/>
    </w:rPr>
  </w:style>
  <w:style w:type="character" w:customStyle="1" w:styleId="legds2">
    <w:name w:val="legds2"/>
    <w:rsid w:val="00CA5152"/>
    <w:rPr>
      <w:vanish/>
      <w:webHidden w:val="0"/>
      <w:specVanish/>
    </w:rPr>
  </w:style>
  <w:style w:type="character" w:customStyle="1" w:styleId="apple-style-span">
    <w:name w:val="apple-style-span"/>
    <w:basedOn w:val="DefaultParagraphFont"/>
    <w:rsid w:val="00CA5152"/>
  </w:style>
  <w:style w:type="character" w:customStyle="1" w:styleId="apple-converted-space">
    <w:name w:val="apple-converted-space"/>
    <w:basedOn w:val="DefaultParagraphFont"/>
    <w:rsid w:val="00CA5152"/>
  </w:style>
  <w:style w:type="table" w:styleId="TableGrid">
    <w:name w:val="Table Grid"/>
    <w:basedOn w:val="TableNormal"/>
    <w:uiPriority w:val="39"/>
    <w:rsid w:val="00CA5152"/>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26E"/>
    <w:rPr>
      <w:color w:val="605E5C"/>
      <w:shd w:val="clear" w:color="auto" w:fill="E1DFDD"/>
    </w:rPr>
  </w:style>
  <w:style w:type="table" w:styleId="GridTable1Light">
    <w:name w:val="Grid Table 1 Light"/>
    <w:basedOn w:val="TableNormal"/>
    <w:uiPriority w:val="46"/>
    <w:rsid w:val="00E12E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1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1.1"/>
    <w:basedOn w:val="Normal"/>
    <w:qFormat/>
    <w:rsid w:val="0063393D"/>
    <w:pPr>
      <w:shd w:val="clear" w:color="auto" w:fill="FFFFFF"/>
      <w:tabs>
        <w:tab w:val="num" w:pos="1440"/>
      </w:tabs>
      <w:spacing w:before="120" w:after="120" w:line="276" w:lineRule="auto"/>
      <w:ind w:left="1440" w:hanging="360"/>
    </w:pPr>
    <w:rPr>
      <w:szCs w:val="24"/>
    </w:rPr>
  </w:style>
  <w:style w:type="paragraph" w:customStyle="1" w:styleId="111">
    <w:name w:val="1.1.1"/>
    <w:basedOn w:val="Normal"/>
    <w:qFormat/>
    <w:rsid w:val="00992577"/>
    <w:pPr>
      <w:shd w:val="clear" w:color="auto" w:fill="FFFFFF" w:themeFill="background1"/>
      <w:tabs>
        <w:tab w:val="num" w:pos="1559"/>
      </w:tabs>
      <w:spacing w:before="120" w:after="120" w:line="276" w:lineRule="auto"/>
      <w:ind w:left="1418" w:hanging="709"/>
    </w:pPr>
    <w:rPr>
      <w:szCs w:val="24"/>
    </w:rPr>
  </w:style>
  <w:style w:type="paragraph" w:customStyle="1" w:styleId="1111">
    <w:name w:val="1.1.1.1"/>
    <w:basedOn w:val="ListParagraph"/>
    <w:qFormat/>
    <w:rsid w:val="00992577"/>
    <w:pPr>
      <w:shd w:val="clear" w:color="auto" w:fill="FFFFFF" w:themeFill="background1"/>
      <w:tabs>
        <w:tab w:val="num" w:pos="1559"/>
      </w:tabs>
      <w:spacing w:before="120" w:after="120" w:line="276" w:lineRule="auto"/>
      <w:ind w:left="2268" w:hanging="850"/>
      <w:contextualSpacing w:val="0"/>
    </w:pPr>
    <w:rPr>
      <w:szCs w:val="24"/>
    </w:rPr>
  </w:style>
  <w:style w:type="numbering" w:customStyle="1" w:styleId="Headings">
    <w:name w:val="Headings"/>
    <w:uiPriority w:val="99"/>
    <w:rsid w:val="0099257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4379">
      <w:bodyDiv w:val="1"/>
      <w:marLeft w:val="0"/>
      <w:marRight w:val="0"/>
      <w:marTop w:val="0"/>
      <w:marBottom w:val="0"/>
      <w:divBdr>
        <w:top w:val="none" w:sz="0" w:space="0" w:color="auto"/>
        <w:left w:val="none" w:sz="0" w:space="0" w:color="auto"/>
        <w:bottom w:val="none" w:sz="0" w:space="0" w:color="auto"/>
        <w:right w:val="none" w:sz="0" w:space="0" w:color="auto"/>
      </w:divBdr>
    </w:div>
    <w:div w:id="958682375">
      <w:bodyDiv w:val="1"/>
      <w:marLeft w:val="0"/>
      <w:marRight w:val="0"/>
      <w:marTop w:val="0"/>
      <w:marBottom w:val="0"/>
      <w:divBdr>
        <w:top w:val="none" w:sz="0" w:space="0" w:color="auto"/>
        <w:left w:val="none" w:sz="0" w:space="0" w:color="auto"/>
        <w:bottom w:val="none" w:sz="0" w:space="0" w:color="auto"/>
        <w:right w:val="none" w:sz="0" w:space="0" w:color="auto"/>
      </w:divBdr>
    </w:div>
    <w:div w:id="1265725698">
      <w:bodyDiv w:val="1"/>
      <w:marLeft w:val="0"/>
      <w:marRight w:val="0"/>
      <w:marTop w:val="0"/>
      <w:marBottom w:val="0"/>
      <w:divBdr>
        <w:top w:val="none" w:sz="0" w:space="0" w:color="auto"/>
        <w:left w:val="none" w:sz="0" w:space="0" w:color="auto"/>
        <w:bottom w:val="none" w:sz="0" w:space="0" w:color="auto"/>
        <w:right w:val="none" w:sz="0" w:space="0" w:color="auto"/>
      </w:divBdr>
    </w:div>
    <w:div w:id="1605962364">
      <w:bodyDiv w:val="1"/>
      <w:marLeft w:val="0"/>
      <w:marRight w:val="0"/>
      <w:marTop w:val="0"/>
      <w:marBottom w:val="0"/>
      <w:divBdr>
        <w:top w:val="none" w:sz="0" w:space="0" w:color="auto"/>
        <w:left w:val="none" w:sz="0" w:space="0" w:color="auto"/>
        <w:bottom w:val="none" w:sz="0" w:space="0" w:color="auto"/>
        <w:right w:val="none" w:sz="0" w:space="0" w:color="auto"/>
      </w:divBdr>
    </w:div>
    <w:div w:id="19758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inburghpovertycommission.org.uk/wp-content/uploads/2020/09/20200930_Poverty_in_Edinburgh-Data_and_evidence.pdf" TargetMode="External"/><Relationship Id="rId13" Type="http://schemas.openxmlformats.org/officeDocument/2006/relationships/hyperlink" Target="https://sustainableprocurementtools.scot/" TargetMode="External"/><Relationship Id="rId18" Type="http://schemas.openxmlformats.org/officeDocument/2006/relationships/hyperlink" Target="http://www.edinburgh.gov.uk/impactassessment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ov.scot/collections/scottish-index-of-multiple-deprivation-2020/" TargetMode="External"/><Relationship Id="rId12" Type="http://schemas.openxmlformats.org/officeDocument/2006/relationships/hyperlink" Target="https://www.gov.scot/publications/procurement-reform-scotland-act-2014-statutory-guidance/" TargetMode="External"/><Relationship Id="rId17" Type="http://schemas.openxmlformats.org/officeDocument/2006/relationships/hyperlink" Target="mailto:integratedimpactassessments@edinburgh.gov.uk" TargetMode="External"/><Relationship Id="rId2" Type="http://schemas.openxmlformats.org/officeDocument/2006/relationships/styles" Target="styles.xml"/><Relationship Id="rId16" Type="http://schemas.openxmlformats.org/officeDocument/2006/relationships/hyperlink" Target="https://www.gov.scot/policies/environmental-assessment/strategic-environmental-assessment-sea/" TargetMode="External"/><Relationship Id="rId20" Type="http://schemas.openxmlformats.org/officeDocument/2006/relationships/hyperlink" Target="http://www.edinburghhsc.scot/the-ijb/integrated-impact-assess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ocracy.edinburgh.gov.uk/documents/s75913/Item%207.2%20-%20End%20Poverty%20in%20Edinburgh%20Annual%20Progress%20Report.pdf" TargetMode="External"/><Relationship Id="rId5" Type="http://schemas.openxmlformats.org/officeDocument/2006/relationships/footnotes" Target="footnotes.xml"/><Relationship Id="rId15" Type="http://schemas.openxmlformats.org/officeDocument/2006/relationships/hyperlink" Target="https://sustainablescotlandnetwork.org/uploads/store/mediaupload/2472/file/SSN-Analysis-Report-2022-23.pdf" TargetMode="External"/><Relationship Id="rId23" Type="http://schemas.openxmlformats.org/officeDocument/2006/relationships/theme" Target="theme/theme1.xml"/><Relationship Id="rId10" Type="http://schemas.openxmlformats.org/officeDocument/2006/relationships/hyperlink" Target="https://www.gov.scot/collections/scottish-index-of-multiple-deprivation-2020/" TargetMode="External"/><Relationship Id="rId19" Type="http://schemas.openxmlformats.org/officeDocument/2006/relationships/hyperlink" Target="mailto:sarah.bryson@edinburgh.gov.uk" TargetMode="External"/><Relationship Id="rId4" Type="http://schemas.openxmlformats.org/officeDocument/2006/relationships/webSettings" Target="webSettings.xml"/><Relationship Id="rId9" Type="http://schemas.openxmlformats.org/officeDocument/2006/relationships/hyperlink" Target="https://democracy.edinburgh.gov.uk/documents/s75913/Item%207.2%20-%20End%20Poverty%20in%20Edinburgh%20Annual%20Progress%20Report.pdf" TargetMode="External"/><Relationship Id="rId14" Type="http://schemas.openxmlformats.org/officeDocument/2006/relationships/hyperlink" Target="https://www3.weforum.org/docs/WEF_Global_Risk_Report_202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Integrated impact assessment - summary report</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impact assessment - summary report</dc:title>
  <dc:subject/>
  <dc:creator>Ruth Baxendale</dc:creator>
  <cp:keywords/>
  <dc:description/>
  <cp:lastModifiedBy>Maggie Deane</cp:lastModifiedBy>
  <cp:revision>3</cp:revision>
  <dcterms:created xsi:type="dcterms:W3CDTF">2025-03-05T17:31:00Z</dcterms:created>
  <dcterms:modified xsi:type="dcterms:W3CDTF">2025-03-05T17:42:00Z</dcterms:modified>
</cp:coreProperties>
</file>